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50D6" w14:textId="77777777" w:rsidR="008579DE" w:rsidRDefault="008579DE" w:rsidP="008579DE">
      <w:pPr>
        <w:jc w:val="center"/>
        <w:rPr>
          <w:b/>
          <w:bCs/>
          <w:sz w:val="36"/>
          <w:szCs w:val="36"/>
        </w:rPr>
      </w:pPr>
      <w:r>
        <w:rPr>
          <w:b/>
          <w:bCs/>
          <w:sz w:val="36"/>
          <w:szCs w:val="36"/>
        </w:rPr>
        <w:t>Histamine as a Potential Therapeutic Target for</w:t>
      </w:r>
    </w:p>
    <w:p w14:paraId="70C78BEE" w14:textId="06262DC2" w:rsidR="009B323A" w:rsidRDefault="008579DE" w:rsidP="009B323A">
      <w:pPr>
        <w:jc w:val="center"/>
        <w:rPr>
          <w:b/>
          <w:bCs/>
          <w:sz w:val="36"/>
          <w:szCs w:val="36"/>
        </w:rPr>
      </w:pPr>
      <w:r>
        <w:rPr>
          <w:b/>
          <w:bCs/>
          <w:sz w:val="36"/>
          <w:szCs w:val="36"/>
        </w:rPr>
        <w:t>Preventing COVID-19 Progression to ARDS</w:t>
      </w:r>
    </w:p>
    <w:p w14:paraId="01B61943" w14:textId="6560990B" w:rsidR="009B323A" w:rsidRPr="009B323A" w:rsidRDefault="009B323A" w:rsidP="009B323A">
      <w:pPr>
        <w:jc w:val="center"/>
        <w:rPr>
          <w:sz w:val="24"/>
          <w:szCs w:val="24"/>
          <w:u w:val="single"/>
        </w:rPr>
      </w:pPr>
      <w:r>
        <w:rPr>
          <w:sz w:val="24"/>
          <w:szCs w:val="24"/>
          <w:u w:val="single"/>
        </w:rPr>
        <w:t>Michael Johnson PA-C</w:t>
      </w:r>
      <w:r w:rsidRPr="009B323A">
        <w:rPr>
          <w:sz w:val="24"/>
          <w:szCs w:val="24"/>
        </w:rPr>
        <w:t>, 4/</w:t>
      </w:r>
      <w:r w:rsidR="00000738">
        <w:rPr>
          <w:sz w:val="24"/>
          <w:szCs w:val="24"/>
        </w:rPr>
        <w:t>8</w:t>
      </w:r>
      <w:r w:rsidRPr="009B323A">
        <w:rPr>
          <w:sz w:val="24"/>
          <w:szCs w:val="24"/>
        </w:rPr>
        <w:t>/2020</w:t>
      </w:r>
    </w:p>
    <w:p w14:paraId="127A13E1" w14:textId="4D9C331D" w:rsidR="00FF4149" w:rsidRPr="00FF4149" w:rsidRDefault="00FF4149">
      <w:pPr>
        <w:rPr>
          <w:b/>
          <w:bCs/>
          <w:i/>
          <w:iCs/>
        </w:rPr>
      </w:pPr>
      <w:r w:rsidRPr="00FF4149">
        <w:rPr>
          <w:b/>
          <w:bCs/>
          <w:i/>
          <w:iCs/>
        </w:rPr>
        <w:t xml:space="preserve">Hypothesis: Histamine is a major role player in progression of </w:t>
      </w:r>
      <w:r w:rsidR="00A75860">
        <w:rPr>
          <w:b/>
          <w:bCs/>
          <w:i/>
          <w:iCs/>
        </w:rPr>
        <w:t xml:space="preserve">heightened immune response that can result in </w:t>
      </w:r>
      <w:r w:rsidRPr="00FF4149">
        <w:rPr>
          <w:b/>
          <w:bCs/>
          <w:i/>
          <w:iCs/>
        </w:rPr>
        <w:t xml:space="preserve">ARDS and “cytokine storm” </w:t>
      </w:r>
      <w:r w:rsidR="00A75860">
        <w:rPr>
          <w:b/>
          <w:bCs/>
          <w:i/>
          <w:iCs/>
        </w:rPr>
        <w:t>in certain individuals infected with COVID-19</w:t>
      </w:r>
      <w:r w:rsidRPr="00FF4149">
        <w:rPr>
          <w:b/>
          <w:bCs/>
          <w:i/>
          <w:iCs/>
        </w:rPr>
        <w:t>.  We can augment the response by blocking the proinflammatory effects at H1 receptors which will free up a higher percentage of the histamine to bind to</w:t>
      </w:r>
      <w:r w:rsidR="00A75860">
        <w:rPr>
          <w:b/>
          <w:bCs/>
          <w:i/>
          <w:iCs/>
        </w:rPr>
        <w:t xml:space="preserve"> immune system dampening</w:t>
      </w:r>
      <w:r w:rsidRPr="00FF4149">
        <w:rPr>
          <w:b/>
          <w:bCs/>
          <w:i/>
          <w:iCs/>
        </w:rPr>
        <w:t xml:space="preserve"> H2 receptors</w:t>
      </w:r>
      <w:r>
        <w:rPr>
          <w:b/>
          <w:bCs/>
          <w:i/>
          <w:iCs/>
        </w:rPr>
        <w:t xml:space="preserve">.  This will result in decreased </w:t>
      </w:r>
      <w:r w:rsidRPr="00FF4149">
        <w:rPr>
          <w:b/>
          <w:bCs/>
          <w:i/>
          <w:iCs/>
        </w:rPr>
        <w:t>inflammation and oxidative damage</w:t>
      </w:r>
      <w:r>
        <w:rPr>
          <w:b/>
          <w:bCs/>
          <w:i/>
          <w:iCs/>
        </w:rPr>
        <w:t xml:space="preserve"> to the surrounding tissue.  It will protect the cells and tissue from an otherwise unchecked </w:t>
      </w:r>
      <w:r w:rsidR="00507635">
        <w:rPr>
          <w:b/>
          <w:bCs/>
          <w:i/>
          <w:iCs/>
        </w:rPr>
        <w:t>and ever</w:t>
      </w:r>
      <w:r w:rsidR="007A3747">
        <w:rPr>
          <w:b/>
          <w:bCs/>
          <w:i/>
          <w:iCs/>
        </w:rPr>
        <w:t>-</w:t>
      </w:r>
      <w:r w:rsidR="00507635">
        <w:rPr>
          <w:b/>
          <w:bCs/>
          <w:i/>
          <w:iCs/>
        </w:rPr>
        <w:t xml:space="preserve"> increasing </w:t>
      </w:r>
      <w:r>
        <w:rPr>
          <w:b/>
          <w:bCs/>
          <w:i/>
          <w:iCs/>
        </w:rPr>
        <w:t>cytokine-mediated inflammatory cascade</w:t>
      </w:r>
      <w:r w:rsidRPr="00FF4149">
        <w:rPr>
          <w:b/>
          <w:bCs/>
          <w:i/>
          <w:iCs/>
        </w:rPr>
        <w:t>.</w:t>
      </w:r>
      <w:r w:rsidRPr="00FF4149">
        <w:rPr>
          <w:b/>
          <w:bCs/>
          <w:i/>
          <w:iCs/>
        </w:rPr>
        <w:t xml:space="preserve">  Levocetirizine is an ideal drug candidate to accomplish this.</w:t>
      </w:r>
    </w:p>
    <w:p w14:paraId="12A9D478" w14:textId="0B95F238" w:rsidR="008579DE" w:rsidRPr="00360A8E" w:rsidRDefault="008579DE">
      <w:pPr>
        <w:rPr>
          <w:b/>
          <w:bCs/>
        </w:rPr>
      </w:pPr>
      <w:r w:rsidRPr="00360A8E">
        <w:rPr>
          <w:b/>
          <w:bCs/>
        </w:rPr>
        <w:t>Background:</w:t>
      </w:r>
    </w:p>
    <w:p w14:paraId="1D9A7EB6" w14:textId="4B4A41B2" w:rsidR="00921B80" w:rsidRDefault="00DE7789">
      <w:pPr>
        <w:rPr>
          <w:b/>
          <w:bCs/>
        </w:rPr>
      </w:pPr>
      <w:r>
        <w:rPr>
          <w:b/>
          <w:bCs/>
        </w:rPr>
        <w:t xml:space="preserve">By all accounts thus far, </w:t>
      </w:r>
      <w:r w:rsidR="00921B80">
        <w:rPr>
          <w:b/>
          <w:bCs/>
        </w:rPr>
        <w:t>COVID-19</w:t>
      </w:r>
      <w:r w:rsidR="007E0F0D">
        <w:rPr>
          <w:b/>
          <w:bCs/>
        </w:rPr>
        <w:t xml:space="preserve"> </w:t>
      </w:r>
      <w:r w:rsidR="00E95245">
        <w:rPr>
          <w:b/>
          <w:bCs/>
        </w:rPr>
        <w:t xml:space="preserve">becomes </w:t>
      </w:r>
      <w:r>
        <w:rPr>
          <w:b/>
          <w:bCs/>
        </w:rPr>
        <w:t>most lethal</w:t>
      </w:r>
      <w:r w:rsidR="00E95245">
        <w:rPr>
          <w:b/>
          <w:bCs/>
        </w:rPr>
        <w:t xml:space="preserve"> </w:t>
      </w:r>
      <w:r>
        <w:rPr>
          <w:b/>
          <w:bCs/>
        </w:rPr>
        <w:t xml:space="preserve">when the human immune response causes </w:t>
      </w:r>
      <w:r w:rsidR="00AA7E99">
        <w:rPr>
          <w:b/>
          <w:bCs/>
        </w:rPr>
        <w:t xml:space="preserve">an </w:t>
      </w:r>
      <w:r>
        <w:rPr>
          <w:b/>
          <w:bCs/>
        </w:rPr>
        <w:t xml:space="preserve">excessive </w:t>
      </w:r>
      <w:r w:rsidR="00AA7E99">
        <w:rPr>
          <w:b/>
          <w:bCs/>
        </w:rPr>
        <w:t xml:space="preserve">tissue damaging </w:t>
      </w:r>
      <w:r>
        <w:rPr>
          <w:b/>
          <w:bCs/>
        </w:rPr>
        <w:t xml:space="preserve">immune response </w:t>
      </w:r>
      <w:r w:rsidR="00772B04">
        <w:rPr>
          <w:b/>
          <w:bCs/>
        </w:rPr>
        <w:t xml:space="preserve">– this is what is </w:t>
      </w:r>
      <w:r w:rsidR="00AA7E99">
        <w:rPr>
          <w:b/>
          <w:bCs/>
        </w:rPr>
        <w:t xml:space="preserve">most </w:t>
      </w:r>
      <w:r w:rsidR="00772B04">
        <w:rPr>
          <w:b/>
          <w:bCs/>
        </w:rPr>
        <w:t>responsible for the Acute Respiratory Distress Syndrome that damages the lung</w:t>
      </w:r>
      <w:r w:rsidR="00FB3D62">
        <w:rPr>
          <w:b/>
          <w:bCs/>
        </w:rPr>
        <w:t>s</w:t>
      </w:r>
      <w:r w:rsidR="00772B04">
        <w:rPr>
          <w:b/>
          <w:bCs/>
        </w:rPr>
        <w:t xml:space="preserve"> so badly that we have to</w:t>
      </w:r>
      <w:r w:rsidR="00FF4149">
        <w:rPr>
          <w:b/>
          <w:bCs/>
        </w:rPr>
        <w:t xml:space="preserve"> treat some </w:t>
      </w:r>
      <w:r w:rsidR="00772B04">
        <w:rPr>
          <w:b/>
          <w:bCs/>
        </w:rPr>
        <w:t xml:space="preserve">patients </w:t>
      </w:r>
      <w:r w:rsidR="00FF4149">
        <w:rPr>
          <w:b/>
          <w:bCs/>
        </w:rPr>
        <w:t>with</w:t>
      </w:r>
      <w:r w:rsidR="00772B04">
        <w:rPr>
          <w:b/>
          <w:bCs/>
        </w:rPr>
        <w:t xml:space="preserve"> ventilators</w:t>
      </w:r>
      <w:r>
        <w:rPr>
          <w:b/>
          <w:bCs/>
        </w:rPr>
        <w:t xml:space="preserve">. </w:t>
      </w:r>
      <w:r w:rsidR="00772B04">
        <w:rPr>
          <w:b/>
          <w:bCs/>
        </w:rPr>
        <w:t xml:space="preserve"> Ma</w:t>
      </w:r>
      <w:r w:rsidR="00AA7E99">
        <w:rPr>
          <w:b/>
          <w:bCs/>
        </w:rPr>
        <w:t>n</w:t>
      </w:r>
      <w:r w:rsidR="00772B04">
        <w:rPr>
          <w:b/>
          <w:bCs/>
        </w:rPr>
        <w:t>y have pushed the concept that certain individuals can develop a “</w:t>
      </w:r>
      <w:r w:rsidR="007B7E47">
        <w:rPr>
          <w:b/>
          <w:bCs/>
        </w:rPr>
        <w:t>cytokine storm</w:t>
      </w:r>
      <w:r w:rsidR="00772B04">
        <w:rPr>
          <w:b/>
          <w:bCs/>
        </w:rPr>
        <w:t>”</w:t>
      </w:r>
      <w:r w:rsidR="007B7E47">
        <w:rPr>
          <w:b/>
          <w:bCs/>
        </w:rPr>
        <w:t xml:space="preserve">, which happens when an </w:t>
      </w:r>
      <w:r w:rsidR="007E0F0D">
        <w:rPr>
          <w:b/>
          <w:bCs/>
        </w:rPr>
        <w:t>excessive amount of proinflammatory cytokines result in</w:t>
      </w:r>
      <w:r w:rsidR="007B7E47">
        <w:rPr>
          <w:b/>
          <w:bCs/>
        </w:rPr>
        <w:t xml:space="preserve"> ever</w:t>
      </w:r>
      <w:r w:rsidR="007A3747">
        <w:rPr>
          <w:b/>
          <w:bCs/>
        </w:rPr>
        <w:t>-</w:t>
      </w:r>
      <w:r w:rsidR="007B7E47">
        <w:rPr>
          <w:b/>
          <w:bCs/>
        </w:rPr>
        <w:t>increasing and</w:t>
      </w:r>
      <w:r w:rsidR="007E0F0D">
        <w:rPr>
          <w:b/>
          <w:bCs/>
        </w:rPr>
        <w:t xml:space="preserve"> unchecked inflammation</w:t>
      </w:r>
      <w:r w:rsidR="007B7E47">
        <w:rPr>
          <w:b/>
          <w:bCs/>
        </w:rPr>
        <w:t>, oxidative</w:t>
      </w:r>
      <w:r w:rsidR="007E0F0D">
        <w:rPr>
          <w:b/>
          <w:bCs/>
        </w:rPr>
        <w:t xml:space="preserve"> </w:t>
      </w:r>
      <w:r w:rsidR="00E95245">
        <w:rPr>
          <w:b/>
          <w:bCs/>
        </w:rPr>
        <w:t>cell</w:t>
      </w:r>
      <w:r w:rsidR="007E0F0D">
        <w:rPr>
          <w:b/>
          <w:bCs/>
        </w:rPr>
        <w:t xml:space="preserve"> </w:t>
      </w:r>
      <w:r w:rsidR="00E95245">
        <w:rPr>
          <w:b/>
          <w:bCs/>
        </w:rPr>
        <w:t xml:space="preserve">injury, and cell </w:t>
      </w:r>
      <w:r w:rsidR="007E0F0D">
        <w:rPr>
          <w:b/>
          <w:bCs/>
        </w:rPr>
        <w:t>death</w:t>
      </w:r>
      <w:r w:rsidR="007B7E47">
        <w:rPr>
          <w:b/>
          <w:bCs/>
        </w:rPr>
        <w:t xml:space="preserve">.  This can quickly lead to steadily worsening ARDS, septic shock, </w:t>
      </w:r>
      <w:r w:rsidR="007D4FC9">
        <w:rPr>
          <w:b/>
          <w:bCs/>
        </w:rPr>
        <w:t xml:space="preserve">multi-organ failure, </w:t>
      </w:r>
      <w:r w:rsidR="007B7E47">
        <w:rPr>
          <w:b/>
          <w:bCs/>
        </w:rPr>
        <w:t>and death</w:t>
      </w:r>
      <w:r w:rsidR="007E0F0D">
        <w:rPr>
          <w:b/>
          <w:bCs/>
        </w:rPr>
        <w:t>.</w:t>
      </w:r>
      <w:r w:rsidR="007B7E47">
        <w:rPr>
          <w:b/>
          <w:bCs/>
        </w:rPr>
        <w:t xml:space="preserve">  </w:t>
      </w:r>
      <w:r w:rsidR="00AA7E99">
        <w:rPr>
          <w:b/>
          <w:bCs/>
        </w:rPr>
        <w:t>This is further supported by a</w:t>
      </w:r>
      <w:r w:rsidR="00772B04">
        <w:rPr>
          <w:b/>
          <w:bCs/>
        </w:rPr>
        <w:t xml:space="preserve"> recent retrospective, multicenter study of 150 confirmed COVID-19 cases in Wuhan, China,</w:t>
      </w:r>
      <w:r w:rsidR="00AA7E99">
        <w:rPr>
          <w:b/>
          <w:bCs/>
        </w:rPr>
        <w:t xml:space="preserve"> that </w:t>
      </w:r>
      <w:r w:rsidR="00772B04">
        <w:rPr>
          <w:b/>
          <w:bCs/>
        </w:rPr>
        <w:t>demonstrated elevated IL-6 (p&lt;0.0001) and elevated ferritin (p&lt;0.001) are very strong predictors of fatality</w:t>
      </w:r>
      <w:r w:rsidR="00772B04">
        <w:rPr>
          <w:rStyle w:val="EndnoteReference"/>
          <w:b/>
          <w:bCs/>
        </w:rPr>
        <w:endnoteReference w:id="1"/>
      </w:r>
      <w:r w:rsidR="00772B04">
        <w:rPr>
          <w:b/>
          <w:bCs/>
        </w:rPr>
        <w:t xml:space="preserve">. </w:t>
      </w:r>
      <w:r w:rsidR="007B7E47">
        <w:rPr>
          <w:b/>
          <w:bCs/>
        </w:rPr>
        <w:t>Some doctors are trying to treat people with the disease with</w:t>
      </w:r>
      <w:r w:rsidR="00E95245">
        <w:rPr>
          <w:b/>
          <w:bCs/>
        </w:rPr>
        <w:t xml:space="preserve"> the blanket response of using</w:t>
      </w:r>
      <w:r w:rsidR="007B7E47">
        <w:rPr>
          <w:b/>
          <w:bCs/>
        </w:rPr>
        <w:t xml:space="preserve"> powerful anti-inflammatory drugs to try and slow or stop the process but there is concer</w:t>
      </w:r>
      <w:bookmarkStart w:id="0" w:name="_GoBack"/>
      <w:bookmarkEnd w:id="0"/>
      <w:r w:rsidR="007B7E47">
        <w:rPr>
          <w:b/>
          <w:bCs/>
        </w:rPr>
        <w:t>n that suppressing the body’s immune system at the same time that the body is trying to fight off the deadly virus</w:t>
      </w:r>
      <w:r w:rsidR="00CC5EDF">
        <w:rPr>
          <w:b/>
          <w:bCs/>
        </w:rPr>
        <w:t xml:space="preserve"> is dangerous</w:t>
      </w:r>
      <w:r w:rsidR="007B7E47">
        <w:rPr>
          <w:b/>
          <w:bCs/>
        </w:rPr>
        <w:t xml:space="preserve">.  My </w:t>
      </w:r>
      <w:r w:rsidR="00A75860">
        <w:rPr>
          <w:b/>
          <w:bCs/>
        </w:rPr>
        <w:t>proposal</w:t>
      </w:r>
      <w:r w:rsidR="007B7E47">
        <w:rPr>
          <w:b/>
          <w:bCs/>
        </w:rPr>
        <w:t xml:space="preserve"> is</w:t>
      </w:r>
      <w:r w:rsidR="00A75860">
        <w:rPr>
          <w:b/>
          <w:bCs/>
        </w:rPr>
        <w:t xml:space="preserve"> that dampening the effects of endogenously released histamine through H1 blockers can help prevent the progression to</w:t>
      </w:r>
      <w:r w:rsidR="00E95245">
        <w:rPr>
          <w:b/>
          <w:bCs/>
        </w:rPr>
        <w:t xml:space="preserve"> </w:t>
      </w:r>
      <w:r w:rsidR="000971BA">
        <w:rPr>
          <w:b/>
          <w:bCs/>
        </w:rPr>
        <w:t>ARDS or a</w:t>
      </w:r>
      <w:r w:rsidR="00E95245">
        <w:rPr>
          <w:b/>
          <w:bCs/>
        </w:rPr>
        <w:t xml:space="preserve"> </w:t>
      </w:r>
      <w:r w:rsidR="00A75860">
        <w:rPr>
          <w:b/>
          <w:bCs/>
        </w:rPr>
        <w:t>“</w:t>
      </w:r>
      <w:r w:rsidR="00E95245">
        <w:rPr>
          <w:b/>
          <w:bCs/>
        </w:rPr>
        <w:t>cytokine storm</w:t>
      </w:r>
      <w:r w:rsidR="00A75860">
        <w:rPr>
          <w:b/>
          <w:bCs/>
        </w:rPr>
        <w:t>”</w:t>
      </w:r>
      <w:r w:rsidR="00E95245">
        <w:rPr>
          <w:b/>
          <w:bCs/>
        </w:rPr>
        <w:t>.</w:t>
      </w:r>
      <w:r w:rsidR="00AA7E99">
        <w:rPr>
          <w:b/>
          <w:bCs/>
        </w:rPr>
        <w:t xml:space="preserve">  A safety valve to help prevent the immune system from destroying you if you need it would be far better, safer, and have the most opportunity </w:t>
      </w:r>
      <w:r w:rsidR="000C6F8B">
        <w:rPr>
          <w:b/>
          <w:bCs/>
        </w:rPr>
        <w:t>to treat</w:t>
      </w:r>
      <w:r w:rsidR="00AA7E99">
        <w:rPr>
          <w:b/>
          <w:bCs/>
        </w:rPr>
        <w:t xml:space="preserve"> as many people as possible.</w:t>
      </w:r>
    </w:p>
    <w:p w14:paraId="3AC29DD6" w14:textId="133DB2C3" w:rsidR="004D4F7D" w:rsidRDefault="004D4F7D">
      <w:pPr>
        <w:rPr>
          <w:b/>
          <w:bCs/>
        </w:rPr>
      </w:pPr>
      <w:r>
        <w:rPr>
          <w:b/>
          <w:bCs/>
        </w:rPr>
        <w:t>Alveolar macrophages (AMs) are the most abundant cells in the airway lumen and play a crucial role in determining the development of immune responses, Th1/Th2, in the lung</w:t>
      </w:r>
      <w:r w:rsidR="00B4740D">
        <w:rPr>
          <w:b/>
          <w:bCs/>
        </w:rPr>
        <w:t>s</w:t>
      </w:r>
      <w:r w:rsidR="00FF4149">
        <w:rPr>
          <w:b/>
          <w:bCs/>
        </w:rPr>
        <w:t>:</w:t>
      </w:r>
      <w:r>
        <w:rPr>
          <w:b/>
          <w:bCs/>
        </w:rPr>
        <w:t xml:space="preserve">  </w:t>
      </w:r>
    </w:p>
    <w:p w14:paraId="12DE4C53" w14:textId="69F3684A" w:rsidR="004D4F7D" w:rsidRDefault="004D4F7D" w:rsidP="004D4F7D">
      <w:pPr>
        <w:pStyle w:val="ListParagraph"/>
        <w:numPr>
          <w:ilvl w:val="0"/>
          <w:numId w:val="6"/>
        </w:numPr>
      </w:pPr>
      <w:r w:rsidRPr="004D4F7D">
        <w:t>AMs produce both Th1(IL-12</w:t>
      </w:r>
      <w:r>
        <w:t>) and Th2(IL-10 and IL-13) cytokines</w:t>
      </w:r>
      <w:r w:rsidR="00507635">
        <w:t>.</w:t>
      </w:r>
      <w:r w:rsidR="00507635">
        <w:rPr>
          <w:rStyle w:val="EndnoteReference"/>
        </w:rPr>
        <w:endnoteReference w:id="2"/>
      </w:r>
      <w:r w:rsidR="00507635">
        <w:t xml:space="preserve"> </w:t>
      </w:r>
      <w:r w:rsidR="00507635">
        <w:rPr>
          <w:rStyle w:val="EndnoteReference"/>
        </w:rPr>
        <w:endnoteReference w:id="3"/>
      </w:r>
      <w:r w:rsidR="00FF4149">
        <w:t xml:space="preserve"> </w:t>
      </w:r>
    </w:p>
    <w:p w14:paraId="5A7BEAAD" w14:textId="1C38E69C" w:rsidR="004D4F7D" w:rsidRDefault="004D4F7D" w:rsidP="004D4F7D">
      <w:pPr>
        <w:pStyle w:val="ListParagraph"/>
        <w:numPr>
          <w:ilvl w:val="0"/>
          <w:numId w:val="6"/>
        </w:numPr>
      </w:pPr>
      <w:r>
        <w:t>AMs secrete a panoply of mediators, including TNF, IL-1, IL-6, IL-8, and NO</w:t>
      </w:r>
      <w:r w:rsidR="00FF4149">
        <w:t xml:space="preserve">. </w:t>
      </w:r>
      <w:r w:rsidR="00507635">
        <w:rPr>
          <w:rStyle w:val="EndnoteReference"/>
        </w:rPr>
        <w:endnoteReference w:id="4"/>
      </w:r>
      <w:r w:rsidR="00507635">
        <w:t xml:space="preserve"> </w:t>
      </w:r>
      <w:r w:rsidR="00507635">
        <w:rPr>
          <w:rStyle w:val="EndnoteReference"/>
        </w:rPr>
        <w:endnoteReference w:id="5"/>
      </w:r>
      <w:r w:rsidR="00507635">
        <w:t xml:space="preserve"> </w:t>
      </w:r>
      <w:r w:rsidR="00507635">
        <w:rPr>
          <w:rStyle w:val="EndnoteReference"/>
        </w:rPr>
        <w:endnoteReference w:id="6"/>
      </w:r>
    </w:p>
    <w:p w14:paraId="7EA9EB3E" w14:textId="15034C62" w:rsidR="00FB3D62" w:rsidRPr="00FB3D62" w:rsidRDefault="00FF4149" w:rsidP="00FF4149">
      <w:pPr>
        <w:pStyle w:val="ListParagraph"/>
        <w:numPr>
          <w:ilvl w:val="1"/>
          <w:numId w:val="6"/>
        </w:numPr>
      </w:pPr>
      <w:r>
        <w:t>TNF plays a pivotal role in inflammation by stimulating inflammatory cells and increasing production of cytokines such as IL-1, IL-6, IL-8, and IL-12.</w:t>
      </w:r>
      <w:r w:rsidR="005C4502">
        <w:rPr>
          <w:rStyle w:val="EndnoteReference"/>
        </w:rPr>
        <w:endnoteReference w:id="7"/>
      </w:r>
    </w:p>
    <w:p w14:paraId="327F933B" w14:textId="2165B071" w:rsidR="004D4F7D" w:rsidRPr="00FF4149" w:rsidRDefault="008579DE" w:rsidP="00FF4149">
      <w:pPr>
        <w:rPr>
          <w:b/>
          <w:bCs/>
        </w:rPr>
      </w:pPr>
      <w:r w:rsidRPr="00360A8E">
        <w:rPr>
          <w:b/>
          <w:bCs/>
        </w:rPr>
        <w:t>Histamine plays contradictory roles in immune cell-driven inflammation</w:t>
      </w:r>
      <w:r w:rsidR="00A75860">
        <w:rPr>
          <w:b/>
          <w:bCs/>
        </w:rPr>
        <w:t xml:space="preserve"> in the lungs:</w:t>
      </w:r>
      <w:r w:rsidRPr="00360A8E">
        <w:rPr>
          <w:b/>
          <w:bCs/>
        </w:rPr>
        <w:t xml:space="preserve">  </w:t>
      </w:r>
    </w:p>
    <w:p w14:paraId="15CAC48B" w14:textId="43C3E7E2" w:rsidR="008579DE" w:rsidRDefault="008579DE" w:rsidP="008579DE">
      <w:pPr>
        <w:pStyle w:val="ListParagraph"/>
        <w:numPr>
          <w:ilvl w:val="0"/>
          <w:numId w:val="1"/>
        </w:numPr>
      </w:pPr>
      <w:r>
        <w:t>Histamine releases proinflammatory IL-6 by lung macrophages via H1 receptor activation</w:t>
      </w:r>
      <w:r w:rsidR="007D4FC9">
        <w:rPr>
          <w:rStyle w:val="EndnoteReference"/>
        </w:rPr>
        <w:endnoteReference w:id="8"/>
      </w:r>
      <w:r w:rsidR="00A75860">
        <w:t xml:space="preserve"> </w:t>
      </w:r>
      <w:r w:rsidR="00A75860">
        <w:rPr>
          <w:rStyle w:val="EndnoteReference"/>
        </w:rPr>
        <w:endnoteReference w:id="9"/>
      </w:r>
      <w:r>
        <w:t xml:space="preserve">. </w:t>
      </w:r>
    </w:p>
    <w:p w14:paraId="30C2685A" w14:textId="581679D8" w:rsidR="008579DE" w:rsidRDefault="008579DE" w:rsidP="008579DE">
      <w:pPr>
        <w:pStyle w:val="ListParagraph"/>
        <w:numPr>
          <w:ilvl w:val="0"/>
          <w:numId w:val="1"/>
        </w:numPr>
      </w:pPr>
      <w:r>
        <w:t>Histamine has been shown to stimulate release of hydrogen peroxide by primary bronchial epithelial cells via H1 receptor signaling</w:t>
      </w:r>
      <w:r w:rsidR="007D4FC9">
        <w:rPr>
          <w:rStyle w:val="EndnoteReference"/>
        </w:rPr>
        <w:endnoteReference w:id="10"/>
      </w:r>
      <w:r>
        <w:t>.</w:t>
      </w:r>
    </w:p>
    <w:p w14:paraId="714D42CF" w14:textId="4E46AD1D" w:rsidR="00F053E3" w:rsidRDefault="00F053E3" w:rsidP="008579DE">
      <w:pPr>
        <w:pStyle w:val="ListParagraph"/>
        <w:numPr>
          <w:ilvl w:val="0"/>
          <w:numId w:val="1"/>
        </w:numPr>
      </w:pPr>
      <w:r>
        <w:t>Histamine increases pulmonary edema via H1, even in absence of perfusion</w:t>
      </w:r>
      <w:r>
        <w:rPr>
          <w:rStyle w:val="EndnoteReference"/>
          <w:b/>
          <w:bCs/>
        </w:rPr>
        <w:endnoteReference w:id="11"/>
      </w:r>
      <w:r w:rsidRPr="00F053E3">
        <w:rPr>
          <w:b/>
          <w:bCs/>
        </w:rPr>
        <w:t>.</w:t>
      </w:r>
    </w:p>
    <w:p w14:paraId="5389A3D5" w14:textId="086C0C21" w:rsidR="008579DE" w:rsidRDefault="008579DE" w:rsidP="008579DE">
      <w:pPr>
        <w:pStyle w:val="ListParagraph"/>
        <w:numPr>
          <w:ilvl w:val="0"/>
          <w:numId w:val="1"/>
        </w:numPr>
      </w:pPr>
      <w:r>
        <w:lastRenderedPageBreak/>
        <w:t xml:space="preserve">Histamine </w:t>
      </w:r>
      <w:r w:rsidR="00A75860">
        <w:t xml:space="preserve">dampens the immune response by </w:t>
      </w:r>
      <w:r>
        <w:t>inhibit</w:t>
      </w:r>
      <w:r w:rsidR="00A75860">
        <w:t>ing</w:t>
      </w:r>
      <w:r>
        <w:t xml:space="preserve"> chemotaxis, phagocytosis, and production of TNF-alpha and superoxide anion via H2 receptor activation</w:t>
      </w:r>
      <w:r w:rsidR="009E7BBD">
        <w:rPr>
          <w:rStyle w:val="EndnoteReference"/>
        </w:rPr>
        <w:endnoteReference w:id="12"/>
      </w:r>
      <w:r w:rsidR="00F053E3">
        <w:t xml:space="preserve"> </w:t>
      </w:r>
      <w:r w:rsidR="007E697F">
        <w:rPr>
          <w:rStyle w:val="EndnoteReference"/>
        </w:rPr>
        <w:endnoteReference w:id="13"/>
      </w:r>
      <w:r>
        <w:t xml:space="preserve"> </w:t>
      </w:r>
      <w:r w:rsidR="007E697F">
        <w:rPr>
          <w:rStyle w:val="EndnoteReference"/>
        </w:rPr>
        <w:endnoteReference w:id="14"/>
      </w:r>
      <w:r>
        <w:t>.</w:t>
      </w:r>
    </w:p>
    <w:p w14:paraId="1EF8BE5D" w14:textId="0538812C" w:rsidR="008579DE" w:rsidRDefault="008579DE" w:rsidP="008579DE">
      <w:pPr>
        <w:pStyle w:val="ListParagraph"/>
        <w:numPr>
          <w:ilvl w:val="1"/>
          <w:numId w:val="1"/>
        </w:numPr>
      </w:pPr>
      <w:r>
        <w:t>TNF-alpha contributes to progression of inflammation via enhancement of expression of adhesion molecules on microvascular endothelium and stimulation of chemotaxis and activation of neutrophils, which release ROS, proteolytic enzymes, and additional cytokines</w:t>
      </w:r>
      <w:r w:rsidR="007E697F">
        <w:rPr>
          <w:rStyle w:val="EndnoteReference"/>
        </w:rPr>
        <w:endnoteReference w:id="15"/>
      </w:r>
      <w:r>
        <w:t xml:space="preserve"> </w:t>
      </w:r>
      <w:r w:rsidR="007E697F">
        <w:rPr>
          <w:rStyle w:val="EndnoteReference"/>
        </w:rPr>
        <w:endnoteReference w:id="16"/>
      </w:r>
      <w:r w:rsidR="007E697F">
        <w:t xml:space="preserve"> </w:t>
      </w:r>
      <w:r w:rsidR="007E697F">
        <w:rPr>
          <w:rStyle w:val="EndnoteReference"/>
        </w:rPr>
        <w:endnoteReference w:id="17"/>
      </w:r>
    </w:p>
    <w:p w14:paraId="08BFF3E3" w14:textId="1218AFA1" w:rsidR="00F053E3" w:rsidRDefault="008579DE" w:rsidP="00F053E3">
      <w:pPr>
        <w:pStyle w:val="ListParagraph"/>
        <w:numPr>
          <w:ilvl w:val="1"/>
          <w:numId w:val="1"/>
        </w:numPr>
      </w:pPr>
      <w:r>
        <w:t xml:space="preserve">Superoxide anion (O2-) is the main player in Reactive Oxygen Species (ROS) which are primary drivers of tissue damage associated with inflammation.  Superoxide Dismutase </w:t>
      </w:r>
      <w:r w:rsidR="00360A8E">
        <w:t xml:space="preserve">(SOD) </w:t>
      </w:r>
      <w:r>
        <w:t>converts ROS into hydrogen peroxide which are then removed by glutathione peroxidase or catalase.</w:t>
      </w:r>
    </w:p>
    <w:p w14:paraId="3B7E25B5" w14:textId="1CE07DFC" w:rsidR="008579DE" w:rsidRPr="00360A8E" w:rsidRDefault="008579DE" w:rsidP="008579DE">
      <w:pPr>
        <w:rPr>
          <w:b/>
          <w:bCs/>
        </w:rPr>
      </w:pPr>
      <w:r w:rsidRPr="00360A8E">
        <w:rPr>
          <w:b/>
          <w:bCs/>
        </w:rPr>
        <w:t xml:space="preserve">Selective H1 receptor blockade can drive the </w:t>
      </w:r>
      <w:r w:rsidR="00921B80">
        <w:rPr>
          <w:b/>
          <w:bCs/>
        </w:rPr>
        <w:t xml:space="preserve">histamine mediated </w:t>
      </w:r>
      <w:r w:rsidRPr="00360A8E">
        <w:rPr>
          <w:b/>
          <w:bCs/>
        </w:rPr>
        <w:t>immune response to decrease inflammation and oxidative damage.</w:t>
      </w:r>
    </w:p>
    <w:p w14:paraId="77B7FEC9" w14:textId="06C9979A" w:rsidR="008579DE" w:rsidRDefault="008579DE" w:rsidP="008579DE">
      <w:pPr>
        <w:pStyle w:val="ListParagraph"/>
        <w:numPr>
          <w:ilvl w:val="0"/>
          <w:numId w:val="2"/>
        </w:numPr>
      </w:pPr>
      <w:r>
        <w:t>Blocking H1 receptors will decrease the release of proinflammatory IL-6 by lung macrophages.</w:t>
      </w:r>
    </w:p>
    <w:p w14:paraId="7EC9A231" w14:textId="3419F241" w:rsidR="008579DE" w:rsidRDefault="008579DE" w:rsidP="008579DE">
      <w:pPr>
        <w:pStyle w:val="ListParagraph"/>
        <w:numPr>
          <w:ilvl w:val="0"/>
          <w:numId w:val="2"/>
        </w:numPr>
      </w:pPr>
      <w:r>
        <w:t>Less hydrogen peroxide will be produced at the site of inflammation.</w:t>
      </w:r>
    </w:p>
    <w:p w14:paraId="626F7E27" w14:textId="117418A0" w:rsidR="00F053E3" w:rsidRDefault="00F053E3" w:rsidP="008579DE">
      <w:pPr>
        <w:pStyle w:val="ListParagraph"/>
        <w:numPr>
          <w:ilvl w:val="0"/>
          <w:numId w:val="2"/>
        </w:numPr>
      </w:pPr>
      <w:r>
        <w:t>Less pulmonary edema (even if tissue perfusion is hampered from injury).</w:t>
      </w:r>
    </w:p>
    <w:p w14:paraId="1687ACED" w14:textId="0142BDAE" w:rsidR="008579DE" w:rsidRDefault="008579DE" w:rsidP="008579DE">
      <w:pPr>
        <w:pStyle w:val="ListParagraph"/>
        <w:numPr>
          <w:ilvl w:val="0"/>
          <w:numId w:val="2"/>
        </w:numPr>
      </w:pPr>
      <w:r>
        <w:t xml:space="preserve">More </w:t>
      </w:r>
      <w:r w:rsidR="00921B80">
        <w:t>h</w:t>
      </w:r>
      <w:r>
        <w:t>istamine will be available to bind to H2 receptors as they are not binding to H1 receptors</w:t>
      </w:r>
      <w:r w:rsidR="00777220">
        <w:t>, resulting in</w:t>
      </w:r>
      <w:r>
        <w:t>:</w:t>
      </w:r>
    </w:p>
    <w:p w14:paraId="59D5F773" w14:textId="3BC94B26" w:rsidR="008579DE" w:rsidRDefault="008579DE" w:rsidP="008579DE">
      <w:pPr>
        <w:pStyle w:val="ListParagraph"/>
        <w:numPr>
          <w:ilvl w:val="1"/>
          <w:numId w:val="2"/>
        </w:numPr>
      </w:pPr>
      <w:r>
        <w:t xml:space="preserve">Decreased production of TNF-alpha (resulting in </w:t>
      </w:r>
      <w:r w:rsidR="00DA6637">
        <w:t xml:space="preserve">a decreased </w:t>
      </w:r>
      <w:r>
        <w:t>inflammatory cascade)</w:t>
      </w:r>
    </w:p>
    <w:p w14:paraId="21883547" w14:textId="35D4EC16" w:rsidR="008579DE" w:rsidRDefault="008579DE" w:rsidP="008579DE">
      <w:pPr>
        <w:pStyle w:val="ListParagraph"/>
        <w:numPr>
          <w:ilvl w:val="1"/>
          <w:numId w:val="2"/>
        </w:numPr>
      </w:pPr>
      <w:r>
        <w:t>Decreased production of superoxide anion (resulting in less oxidative damage to lung tissue)</w:t>
      </w:r>
    </w:p>
    <w:p w14:paraId="1860B7FF" w14:textId="55214538" w:rsidR="008579DE" w:rsidRPr="00360A8E" w:rsidRDefault="008579DE" w:rsidP="008579DE">
      <w:pPr>
        <w:rPr>
          <w:b/>
          <w:bCs/>
        </w:rPr>
      </w:pPr>
      <w:proofErr w:type="spellStart"/>
      <w:r w:rsidRPr="00360A8E">
        <w:rPr>
          <w:b/>
          <w:bCs/>
        </w:rPr>
        <w:t>Levoceterizine</w:t>
      </w:r>
      <w:proofErr w:type="spellEnd"/>
      <w:r w:rsidR="00292983" w:rsidRPr="00360A8E">
        <w:rPr>
          <w:b/>
          <w:bCs/>
        </w:rPr>
        <w:t xml:space="preserve"> is an ideal </w:t>
      </w:r>
      <w:r w:rsidR="00436837" w:rsidRPr="00360A8E">
        <w:rPr>
          <w:b/>
          <w:bCs/>
        </w:rPr>
        <w:t xml:space="preserve">drug </w:t>
      </w:r>
      <w:r w:rsidR="001C3A1E" w:rsidRPr="00360A8E">
        <w:rPr>
          <w:b/>
          <w:bCs/>
        </w:rPr>
        <w:t>candidate for trial</w:t>
      </w:r>
    </w:p>
    <w:p w14:paraId="31E243D6" w14:textId="129D925D" w:rsidR="00955605" w:rsidRDefault="00955605" w:rsidP="008579DE">
      <w:pPr>
        <w:pStyle w:val="ListParagraph"/>
        <w:numPr>
          <w:ilvl w:val="0"/>
          <w:numId w:val="3"/>
        </w:numPr>
      </w:pPr>
      <w:r>
        <w:t>Levocetirizine has been objectively established as the most potent of the five modern generation antihistamines through histamine induced wheal and flare data.</w:t>
      </w:r>
    </w:p>
    <w:p w14:paraId="4204AC23" w14:textId="23233F90" w:rsidR="001A1216" w:rsidRDefault="001A1216" w:rsidP="001A1216">
      <w:pPr>
        <w:pStyle w:val="ListParagraph"/>
        <w:numPr>
          <w:ilvl w:val="1"/>
          <w:numId w:val="3"/>
        </w:numPr>
      </w:pPr>
      <w:r>
        <w:t>Lower volume of distribution</w:t>
      </w:r>
    </w:p>
    <w:p w14:paraId="1A4A3C79" w14:textId="24A2A012" w:rsidR="001A1216" w:rsidRDefault="00E5389E" w:rsidP="001A1216">
      <w:pPr>
        <w:pStyle w:val="ListParagraph"/>
        <w:numPr>
          <w:ilvl w:val="1"/>
          <w:numId w:val="3"/>
        </w:numPr>
      </w:pPr>
      <w:r>
        <w:t>Greater histamine receptor affinity in an inflamed state (low pH)</w:t>
      </w:r>
    </w:p>
    <w:p w14:paraId="0DE39AEC" w14:textId="27C2DCD1" w:rsidR="00E5389E" w:rsidRDefault="00C95DCA" w:rsidP="001A1216">
      <w:pPr>
        <w:pStyle w:val="ListParagraph"/>
        <w:numPr>
          <w:ilvl w:val="1"/>
          <w:numId w:val="3"/>
        </w:numPr>
      </w:pPr>
      <w:r>
        <w:t xml:space="preserve">Greater </w:t>
      </w:r>
      <w:r w:rsidR="005B783A">
        <w:t>receptor occupancy at 24 hours with physiologic doses.</w:t>
      </w:r>
    </w:p>
    <w:p w14:paraId="00732CEB" w14:textId="4F9568CC" w:rsidR="00D53205" w:rsidRDefault="00D53205" w:rsidP="008579DE">
      <w:pPr>
        <w:pStyle w:val="ListParagraph"/>
        <w:numPr>
          <w:ilvl w:val="0"/>
          <w:numId w:val="3"/>
        </w:numPr>
      </w:pPr>
      <w:r>
        <w:t xml:space="preserve">Third-generation </w:t>
      </w:r>
      <w:r w:rsidR="00185385">
        <w:t xml:space="preserve">H-1 </w:t>
      </w:r>
      <w:r>
        <w:t>antihistamine</w:t>
      </w:r>
      <w:r w:rsidR="00BC6372">
        <w:t xml:space="preserve"> (least likely to cause drowsiness)</w:t>
      </w:r>
    </w:p>
    <w:p w14:paraId="0578FB6B" w14:textId="067F788B" w:rsidR="008579DE" w:rsidRDefault="00BC6372" w:rsidP="008579DE">
      <w:pPr>
        <w:pStyle w:val="ListParagraph"/>
        <w:numPr>
          <w:ilvl w:val="0"/>
          <w:numId w:val="3"/>
        </w:numPr>
      </w:pPr>
      <w:r>
        <w:t>Few side effects</w:t>
      </w:r>
      <w:r w:rsidR="00ED1C2C">
        <w:t xml:space="preserve"> </w:t>
      </w:r>
      <w:r w:rsidR="00CD0CC4">
        <w:t>(available OTC)</w:t>
      </w:r>
    </w:p>
    <w:p w14:paraId="1880FA02" w14:textId="35B36041" w:rsidR="002E362E" w:rsidRDefault="00BB549A" w:rsidP="008579DE">
      <w:pPr>
        <w:pStyle w:val="ListParagraph"/>
        <w:numPr>
          <w:ilvl w:val="0"/>
          <w:numId w:val="3"/>
        </w:numPr>
      </w:pPr>
      <w:r>
        <w:t>Once daily dosing</w:t>
      </w:r>
      <w:r w:rsidR="00ED1C2C">
        <w:t>: 5 mg daily (2.5 mg for renal patients)</w:t>
      </w:r>
      <w:r w:rsidR="00777220">
        <w:t xml:space="preserve">, can reach steady state in &lt;24 hours </w:t>
      </w:r>
      <w:r w:rsidR="00677042">
        <w:t>if given twice during the first day (Q12 hours x 2, then Q24 hours)</w:t>
      </w:r>
    </w:p>
    <w:p w14:paraId="64F9C66B" w14:textId="67DA3C15" w:rsidR="00040796" w:rsidRDefault="00C10E9D" w:rsidP="00D77D64">
      <w:pPr>
        <w:pStyle w:val="ListParagraph"/>
        <w:numPr>
          <w:ilvl w:val="0"/>
          <w:numId w:val="3"/>
        </w:numPr>
      </w:pPr>
      <w:r>
        <w:t xml:space="preserve">Readily </w:t>
      </w:r>
      <w:r w:rsidR="00CD0CC4">
        <w:t>available and cheap (Generic and OTC)</w:t>
      </w:r>
    </w:p>
    <w:p w14:paraId="16558A6A" w14:textId="7C047C49" w:rsidR="00185385" w:rsidRPr="00360A8E" w:rsidRDefault="00D77D64" w:rsidP="00D77D64">
      <w:pPr>
        <w:rPr>
          <w:b/>
          <w:bCs/>
        </w:rPr>
      </w:pPr>
      <w:r w:rsidRPr="00360A8E">
        <w:rPr>
          <w:b/>
          <w:bCs/>
        </w:rPr>
        <w:t xml:space="preserve">Research Supports </w:t>
      </w:r>
      <w:r w:rsidR="004F6D51" w:rsidRPr="00360A8E">
        <w:rPr>
          <w:b/>
          <w:bCs/>
        </w:rPr>
        <w:t xml:space="preserve">the Use of Levocetirizine </w:t>
      </w:r>
      <w:r w:rsidR="00866A30" w:rsidRPr="00360A8E">
        <w:rPr>
          <w:b/>
          <w:bCs/>
        </w:rPr>
        <w:t xml:space="preserve">to Decrease Inflammation in a Rat Lung </w:t>
      </w:r>
      <w:r w:rsidR="00DC6AD9" w:rsidRPr="00360A8E">
        <w:rPr>
          <w:b/>
          <w:bCs/>
        </w:rPr>
        <w:t>Injury S</w:t>
      </w:r>
      <w:r w:rsidR="00720D81" w:rsidRPr="00360A8E">
        <w:rPr>
          <w:b/>
          <w:bCs/>
        </w:rPr>
        <w:t>tudy</w:t>
      </w:r>
      <w:r w:rsidR="007E697F">
        <w:rPr>
          <w:rStyle w:val="EndnoteReference"/>
          <w:b/>
          <w:bCs/>
        </w:rPr>
        <w:endnoteReference w:id="18"/>
      </w:r>
      <w:r w:rsidR="00866A30" w:rsidRPr="00360A8E">
        <w:rPr>
          <w:b/>
          <w:bCs/>
        </w:rPr>
        <w:t>:</w:t>
      </w:r>
    </w:p>
    <w:p w14:paraId="58B58ECD" w14:textId="18735FB3" w:rsidR="00866A30" w:rsidRDefault="00DB6FFB" w:rsidP="00D77D64">
      <w:r>
        <w:t>Levoc</w:t>
      </w:r>
      <w:r w:rsidR="007D4FC9">
        <w:t>e</w:t>
      </w:r>
      <w:r>
        <w:t>t</w:t>
      </w:r>
      <w:r w:rsidR="007D4FC9">
        <w:t>i</w:t>
      </w:r>
      <w:r>
        <w:t>rizine</w:t>
      </w:r>
      <w:r w:rsidR="004E79E8">
        <w:t xml:space="preserve"> Pretreatment Mitigates Lipopolysaccharide</w:t>
      </w:r>
      <w:r w:rsidR="00127AB8">
        <w:t>-Induced Lung Inflammation</w:t>
      </w:r>
      <w:r w:rsidR="00720D81">
        <w:t xml:space="preserve"> in Rats</w:t>
      </w:r>
    </w:p>
    <w:p w14:paraId="1D2A4259" w14:textId="32EEE17B" w:rsidR="000D7C0A" w:rsidRDefault="000D7C0A" w:rsidP="00D77D64">
      <w:bookmarkStart w:id="1" w:name="_Hlk37158089"/>
      <w:proofErr w:type="spellStart"/>
      <w:r w:rsidRPr="003678EB">
        <w:rPr>
          <w:i/>
          <w:iCs/>
        </w:rPr>
        <w:t>Alaa</w:t>
      </w:r>
      <w:proofErr w:type="spellEnd"/>
      <w:r w:rsidRPr="003678EB">
        <w:rPr>
          <w:i/>
          <w:iCs/>
        </w:rPr>
        <w:t xml:space="preserve"> N. A. Fahmi, George S. G. </w:t>
      </w:r>
      <w:proofErr w:type="spellStart"/>
      <w:r w:rsidRPr="003678EB">
        <w:rPr>
          <w:i/>
          <w:iCs/>
        </w:rPr>
        <w:t>Shehatou</w:t>
      </w:r>
      <w:proofErr w:type="spellEnd"/>
      <w:r w:rsidRPr="003678EB">
        <w:rPr>
          <w:i/>
          <w:iCs/>
        </w:rPr>
        <w:t>, and Hatem A. Salem</w:t>
      </w:r>
      <w:r w:rsidR="008A7D14" w:rsidRPr="003678EB">
        <w:rPr>
          <w:i/>
          <w:iCs/>
        </w:rPr>
        <w:t>,</w:t>
      </w:r>
      <w:r w:rsidR="008A7D14">
        <w:rPr>
          <w:u w:val="single"/>
        </w:rPr>
        <w:t xml:space="preserve"> Biomed Res Int.</w:t>
      </w:r>
      <w:r w:rsidR="003678EB">
        <w:t xml:space="preserve"> 2</w:t>
      </w:r>
      <w:r w:rsidR="008A7D14">
        <w:t>018</w:t>
      </w:r>
      <w:r w:rsidR="000E192A">
        <w:t xml:space="preserve"> Aug 13.  7019759</w:t>
      </w:r>
    </w:p>
    <w:bookmarkEnd w:id="1"/>
    <w:p w14:paraId="7A17931C" w14:textId="5997C5ED" w:rsidR="00720D81" w:rsidRDefault="000C6F8B" w:rsidP="00720D81">
      <w:pPr>
        <w:pStyle w:val="ListParagraph"/>
        <w:numPr>
          <w:ilvl w:val="0"/>
          <w:numId w:val="5"/>
        </w:numPr>
      </w:pPr>
      <w:r>
        <w:t>Currently, w</w:t>
      </w:r>
      <w:r w:rsidR="00720D81">
        <w:t xml:space="preserve">e </w:t>
      </w:r>
      <w:r>
        <w:t>have very limited knowledge on treatment of C</w:t>
      </w:r>
      <w:r w:rsidR="00720D81">
        <w:t>OVID</w:t>
      </w:r>
      <w:r>
        <w:t>-</w:t>
      </w:r>
      <w:r w:rsidR="00720D81">
        <w:t>19</w:t>
      </w:r>
      <w:r>
        <w:t xml:space="preserve">.  </w:t>
      </w:r>
      <w:r w:rsidR="00921B80">
        <w:t>However,</w:t>
      </w:r>
      <w:r w:rsidR="00720D81">
        <w:t xml:space="preserve"> this study uses a </w:t>
      </w:r>
      <w:proofErr w:type="gramStart"/>
      <w:r w:rsidR="00720D81">
        <w:t>well established</w:t>
      </w:r>
      <w:proofErr w:type="gramEnd"/>
      <w:r w:rsidR="00720D81">
        <w:t xml:space="preserve"> method to cause lung inflammation/injury</w:t>
      </w:r>
      <w:r>
        <w:t xml:space="preserve"> and the immune response should be similar</w:t>
      </w:r>
      <w:r w:rsidR="00720D81">
        <w:t xml:space="preserve">.  </w:t>
      </w:r>
      <w:proofErr w:type="gramStart"/>
      <w:r w:rsidR="00720D81">
        <w:t>L</w:t>
      </w:r>
      <w:r w:rsidR="004A0631">
        <w:t>ipopoly</w:t>
      </w:r>
      <w:r w:rsidR="004F4DC3">
        <w:t>saccharide(</w:t>
      </w:r>
      <w:proofErr w:type="gramEnd"/>
      <w:r w:rsidR="004F4DC3">
        <w:t>LPS)</w:t>
      </w:r>
      <w:r>
        <w:t>-</w:t>
      </w:r>
      <w:r w:rsidR="00720D81">
        <w:t xml:space="preserve">elicited lung injury </w:t>
      </w:r>
      <w:r w:rsidR="00921B80">
        <w:t xml:space="preserve">in rats </w:t>
      </w:r>
      <w:r w:rsidR="00720D81">
        <w:t xml:space="preserve">results in </w:t>
      </w:r>
      <w:r w:rsidR="00921B80">
        <w:t xml:space="preserve">similar </w:t>
      </w:r>
      <w:r w:rsidR="00720D81">
        <w:t>leukocyte infiltration, lung edema, abnormal gas exchange,</w:t>
      </w:r>
      <w:r w:rsidR="00921B80">
        <w:t xml:space="preserve"> and</w:t>
      </w:r>
      <w:r w:rsidR="00720D81">
        <w:t xml:space="preserve"> mortality</w:t>
      </w:r>
      <w:r w:rsidR="00921B80">
        <w:t xml:space="preserve"> that we see in humans with ARDS</w:t>
      </w:r>
      <w:r w:rsidR="007D4FC9">
        <w:rPr>
          <w:rStyle w:val="EndnoteReference"/>
        </w:rPr>
        <w:endnoteReference w:id="19"/>
      </w:r>
      <w:r w:rsidR="00720D81">
        <w:t>.</w:t>
      </w:r>
    </w:p>
    <w:p w14:paraId="37C2FA9F" w14:textId="77777777" w:rsidR="00DC6AD9" w:rsidRDefault="00DC6AD9" w:rsidP="00DC6AD9">
      <w:pPr>
        <w:pStyle w:val="ListParagraph"/>
      </w:pPr>
    </w:p>
    <w:p w14:paraId="7DF55CC4" w14:textId="0CF17168" w:rsidR="00720D81" w:rsidRDefault="00720D81" w:rsidP="00720D81">
      <w:pPr>
        <w:pStyle w:val="ListParagraph"/>
        <w:numPr>
          <w:ilvl w:val="0"/>
          <w:numId w:val="5"/>
        </w:numPr>
      </w:pPr>
      <w:r>
        <w:lastRenderedPageBreak/>
        <w:t xml:space="preserve">The </w:t>
      </w:r>
      <w:r w:rsidR="00921B80">
        <w:t>r</w:t>
      </w:r>
      <w:r>
        <w:t xml:space="preserve">ats were randomly assigned into 3 groups of 6 rats.  One group received levocetirizine daily for a week and the other 2 groups did not.  On day 8, the levocetirizine group and the second group received LPS through intraperitoneal injection, the third group was a control group and they did not receive LPS.  18 hours after injection of LPS, blood was </w:t>
      </w:r>
      <w:proofErr w:type="gramStart"/>
      <w:r>
        <w:t>collected</w:t>
      </w:r>
      <w:proofErr w:type="gramEnd"/>
      <w:r>
        <w:t xml:space="preserve"> and serum was separated for measurement of c-reactive protein.  The chest was surgically opened at midline and bronchoalveolar lavage fluid (BALF) was collected.  The lungs were removed for assessment of lung water content and histopathological examination.  In a separate series of experiments, left lungs were removed and homogenized and centrifuged with supernatants collected for assessment of oxidative status and TNF-alpha.</w:t>
      </w:r>
    </w:p>
    <w:p w14:paraId="1EDFA635" w14:textId="77777777" w:rsidR="00DC6AD9" w:rsidRDefault="00DC6AD9" w:rsidP="00DC6AD9">
      <w:pPr>
        <w:pStyle w:val="ListParagraph"/>
      </w:pPr>
    </w:p>
    <w:p w14:paraId="2EEDC6A6" w14:textId="213FAEC7" w:rsidR="00DC6AD9" w:rsidRDefault="007D4FC9" w:rsidP="00DC6AD9">
      <w:pPr>
        <w:pStyle w:val="ListParagraph"/>
        <w:numPr>
          <w:ilvl w:val="0"/>
          <w:numId w:val="5"/>
        </w:numPr>
      </w:pPr>
      <w:r>
        <w:t>This s</w:t>
      </w:r>
      <w:r w:rsidR="00720D81">
        <w:t xml:space="preserve">tudy shows LPS injured rats </w:t>
      </w:r>
      <w:r w:rsidR="00921B80">
        <w:t>have</w:t>
      </w:r>
      <w:r w:rsidR="00720D81">
        <w:t xml:space="preserve"> </w:t>
      </w:r>
      <w:r w:rsidR="00921B80">
        <w:t xml:space="preserve">significant </w:t>
      </w:r>
      <w:r w:rsidR="00720D81">
        <w:t xml:space="preserve">inflammation, oxidative injury, and histopathologic injury under the microscope when comparing to control group.  This confirms the validity of using LPS </w:t>
      </w:r>
      <w:r w:rsidR="00DC6AD9">
        <w:t xml:space="preserve">injection </w:t>
      </w:r>
      <w:r w:rsidR="00720D81">
        <w:t>as a model to study lung in</w:t>
      </w:r>
      <w:r w:rsidR="00DC6AD9">
        <w:t>flammation/injury.  LPS injury in comparison to control group shows:</w:t>
      </w:r>
    </w:p>
    <w:p w14:paraId="4C8D8F10" w14:textId="261854BE" w:rsidR="00DC6AD9" w:rsidRDefault="00DC6AD9" w:rsidP="00DC6AD9">
      <w:pPr>
        <w:pStyle w:val="ListParagraph"/>
        <w:numPr>
          <w:ilvl w:val="1"/>
          <w:numId w:val="5"/>
        </w:numPr>
      </w:pPr>
      <w:r>
        <w:t>Marked elevation of CRP (P&lt;0.0001)</w:t>
      </w:r>
    </w:p>
    <w:p w14:paraId="76F239B6" w14:textId="043368A0" w:rsidR="00DC6AD9" w:rsidRDefault="00DC6AD9" w:rsidP="00DC6AD9">
      <w:pPr>
        <w:pStyle w:val="ListParagraph"/>
        <w:numPr>
          <w:ilvl w:val="1"/>
          <w:numId w:val="5"/>
        </w:numPr>
      </w:pPr>
      <w:r>
        <w:t xml:space="preserve">Increased </w:t>
      </w:r>
      <w:r w:rsidR="004F4DC3">
        <w:t xml:space="preserve">edema </w:t>
      </w:r>
      <w:r w:rsidR="00CA6E3E">
        <w:t xml:space="preserve">demonstrated through </w:t>
      </w:r>
      <w:r w:rsidR="004F4DC3">
        <w:t>l</w:t>
      </w:r>
      <w:r>
        <w:t>ung wet/dry ratio (P&lt;0.001)</w:t>
      </w:r>
    </w:p>
    <w:p w14:paraId="59845829" w14:textId="4426B2A6" w:rsidR="00DC6AD9" w:rsidRDefault="00DC6AD9" w:rsidP="00DC6AD9">
      <w:pPr>
        <w:pStyle w:val="ListParagraph"/>
        <w:numPr>
          <w:ilvl w:val="1"/>
          <w:numId w:val="5"/>
        </w:numPr>
      </w:pPr>
      <w:r>
        <w:t>Increased BALF protein content and total cell count (P&lt;0.05)</w:t>
      </w:r>
    </w:p>
    <w:p w14:paraId="6FB249FE" w14:textId="0F6496B1" w:rsidR="00DC6AD9" w:rsidRDefault="00DC6AD9" w:rsidP="00DC6AD9">
      <w:pPr>
        <w:pStyle w:val="ListParagraph"/>
        <w:numPr>
          <w:ilvl w:val="1"/>
          <w:numId w:val="5"/>
        </w:numPr>
      </w:pPr>
      <w:r>
        <w:t>Increased BALF lactate dehydrogenase (LDH) activity and nitrite/nitrate (P&lt;0.05, P&lt;0.0001)</w:t>
      </w:r>
    </w:p>
    <w:p w14:paraId="583619FB" w14:textId="7437701E" w:rsidR="00DC6AD9" w:rsidRDefault="00DC6AD9" w:rsidP="00DC6AD9">
      <w:pPr>
        <w:pStyle w:val="ListParagraph"/>
        <w:numPr>
          <w:ilvl w:val="1"/>
          <w:numId w:val="5"/>
        </w:numPr>
      </w:pPr>
      <w:r>
        <w:t>Increased oxidative stress</w:t>
      </w:r>
    </w:p>
    <w:p w14:paraId="0DD532DA" w14:textId="6AC87E5A" w:rsidR="00DC6AD9" w:rsidRDefault="00DC6AD9" w:rsidP="00DC6AD9">
      <w:pPr>
        <w:pStyle w:val="ListParagraph"/>
        <w:numPr>
          <w:ilvl w:val="2"/>
          <w:numId w:val="5"/>
        </w:numPr>
      </w:pPr>
      <w:r>
        <w:t>Increased malondialdehyde (P&lt;0.01)</w:t>
      </w:r>
    </w:p>
    <w:p w14:paraId="18BC64E4" w14:textId="53753B6D" w:rsidR="00DC6AD9" w:rsidRDefault="00DC6AD9" w:rsidP="00DC6AD9">
      <w:pPr>
        <w:pStyle w:val="ListParagraph"/>
        <w:numPr>
          <w:ilvl w:val="2"/>
          <w:numId w:val="5"/>
        </w:numPr>
      </w:pPr>
      <w:r>
        <w:t>Decreased glutathione (P&lt;0.0001)</w:t>
      </w:r>
    </w:p>
    <w:p w14:paraId="7D933444" w14:textId="347A0777" w:rsidR="00DC6AD9" w:rsidRDefault="00DC6AD9" w:rsidP="00DC6AD9">
      <w:pPr>
        <w:pStyle w:val="ListParagraph"/>
        <w:numPr>
          <w:ilvl w:val="2"/>
          <w:numId w:val="5"/>
        </w:numPr>
      </w:pPr>
      <w:r>
        <w:t>Decreased superoxide dismutase activity (P&lt;0.001)</w:t>
      </w:r>
    </w:p>
    <w:p w14:paraId="487D1E59" w14:textId="05B8E015" w:rsidR="00DC6AD9" w:rsidRDefault="00DC6AD9" w:rsidP="00DC6AD9">
      <w:pPr>
        <w:pStyle w:val="ListParagraph"/>
        <w:numPr>
          <w:ilvl w:val="1"/>
          <w:numId w:val="5"/>
        </w:numPr>
      </w:pPr>
      <w:r>
        <w:t>Increased TNF-alpha in the BALF and lung homogenates (P&lt;0.0001, P&lt;0.001)</w:t>
      </w:r>
    </w:p>
    <w:p w14:paraId="20793EF4" w14:textId="44B25B57" w:rsidR="00DC6AD9" w:rsidRDefault="00DC6AD9" w:rsidP="00DC6AD9">
      <w:pPr>
        <w:pStyle w:val="ListParagraph"/>
        <w:numPr>
          <w:ilvl w:val="1"/>
          <w:numId w:val="5"/>
        </w:numPr>
      </w:pPr>
      <w:r>
        <w:t>Marked deterioration of total lung injury score (from 0-2 to 9-14, P&lt;0.01)</w:t>
      </w:r>
    </w:p>
    <w:p w14:paraId="0966E63C" w14:textId="77777777" w:rsidR="00DC6AD9" w:rsidRDefault="00DC6AD9" w:rsidP="00DC6AD9">
      <w:pPr>
        <w:pStyle w:val="ListParagraph"/>
        <w:ind w:left="1440"/>
      </w:pPr>
    </w:p>
    <w:p w14:paraId="69C09D1B" w14:textId="7DEF79A3" w:rsidR="00720D81" w:rsidRDefault="007D4FC9" w:rsidP="00720D81">
      <w:pPr>
        <w:pStyle w:val="ListParagraph"/>
        <w:numPr>
          <w:ilvl w:val="0"/>
          <w:numId w:val="5"/>
        </w:numPr>
      </w:pPr>
      <w:r>
        <w:t>This s</w:t>
      </w:r>
      <w:r w:rsidR="00720D81">
        <w:t>tudy showed significant attenuation of markers of inflammation,</w:t>
      </w:r>
      <w:r w:rsidR="00E74703">
        <w:t xml:space="preserve"> lung edema,</w:t>
      </w:r>
      <w:r w:rsidR="00720D81">
        <w:t xml:space="preserve"> oxidative injury, and histopathologic injury under the microscope when comparing the group treated with Cetirizine and LPS</w:t>
      </w:r>
      <w:r w:rsidR="00DC6AD9">
        <w:t xml:space="preserve"> injection</w:t>
      </w:r>
      <w:r w:rsidR="00720D81">
        <w:t xml:space="preserve"> </w:t>
      </w:r>
      <w:r w:rsidR="00E74703">
        <w:t>versus</w:t>
      </w:r>
      <w:r w:rsidR="00720D81">
        <w:t xml:space="preserve"> the group with just LPS</w:t>
      </w:r>
      <w:r w:rsidR="00DC6AD9">
        <w:t xml:space="preserve"> injection:</w:t>
      </w:r>
      <w:r w:rsidR="00720D81">
        <w:t xml:space="preserve"> </w:t>
      </w:r>
    </w:p>
    <w:p w14:paraId="24C2F87F" w14:textId="56B2B750" w:rsidR="00720D81" w:rsidRDefault="00DC6AD9" w:rsidP="00720D81">
      <w:pPr>
        <w:pStyle w:val="ListParagraph"/>
        <w:numPr>
          <w:ilvl w:val="1"/>
          <w:numId w:val="5"/>
        </w:numPr>
      </w:pPr>
      <w:r>
        <w:t>Marked decrease</w:t>
      </w:r>
      <w:r w:rsidR="00720D81">
        <w:t xml:space="preserve"> </w:t>
      </w:r>
      <w:r>
        <w:t>of CRP</w:t>
      </w:r>
      <w:r w:rsidR="00720D81">
        <w:t>(P&lt;0.0001)</w:t>
      </w:r>
    </w:p>
    <w:p w14:paraId="168A2B06" w14:textId="1E0B88AE" w:rsidR="00720D81" w:rsidRDefault="00DC6AD9" w:rsidP="00720D81">
      <w:pPr>
        <w:pStyle w:val="ListParagraph"/>
        <w:numPr>
          <w:ilvl w:val="1"/>
          <w:numId w:val="5"/>
        </w:numPr>
      </w:pPr>
      <w:r>
        <w:t>Decreased l</w:t>
      </w:r>
      <w:r w:rsidR="00720D81">
        <w:t>ung wet/dry weight ratio (P&lt;0.05)</w:t>
      </w:r>
    </w:p>
    <w:p w14:paraId="5A8EBD91" w14:textId="48C93B81" w:rsidR="00DC6AD9" w:rsidRDefault="00DC6AD9" w:rsidP="00720D81">
      <w:pPr>
        <w:pStyle w:val="ListParagraph"/>
        <w:numPr>
          <w:ilvl w:val="1"/>
          <w:numId w:val="5"/>
        </w:numPr>
      </w:pPr>
      <w:r>
        <w:t>Decreased BALF protein content and total cell count (P&lt;0.05)</w:t>
      </w:r>
    </w:p>
    <w:p w14:paraId="5D76CB71" w14:textId="268A6C3A" w:rsidR="00DC6AD9" w:rsidRDefault="00DC6AD9" w:rsidP="00720D81">
      <w:pPr>
        <w:pStyle w:val="ListParagraph"/>
        <w:numPr>
          <w:ilvl w:val="1"/>
          <w:numId w:val="5"/>
        </w:numPr>
      </w:pPr>
      <w:r>
        <w:t xml:space="preserve">Decreased BALF lactate </w:t>
      </w:r>
      <w:proofErr w:type="gramStart"/>
      <w:r>
        <w:t>dehydrogenase(</w:t>
      </w:r>
      <w:proofErr w:type="gramEnd"/>
      <w:r>
        <w:t>LDH) activity and nitrite/nitrate (P&lt;0.05, P&lt;0.05)</w:t>
      </w:r>
    </w:p>
    <w:p w14:paraId="0F806B1D" w14:textId="0DF32DEF" w:rsidR="00DC6AD9" w:rsidRDefault="00DC6AD9" w:rsidP="00720D81">
      <w:pPr>
        <w:pStyle w:val="ListParagraph"/>
        <w:numPr>
          <w:ilvl w:val="1"/>
          <w:numId w:val="5"/>
        </w:numPr>
      </w:pPr>
      <w:r>
        <w:t>Decreased oxidative stress</w:t>
      </w:r>
    </w:p>
    <w:p w14:paraId="4535CFBD" w14:textId="4AD9142E" w:rsidR="00DC6AD9" w:rsidRDefault="00DC6AD9" w:rsidP="00DC6AD9">
      <w:pPr>
        <w:pStyle w:val="ListParagraph"/>
        <w:numPr>
          <w:ilvl w:val="2"/>
          <w:numId w:val="5"/>
        </w:numPr>
      </w:pPr>
      <w:r>
        <w:t>Decreased malondialdehyde (P&lt;0.05)</w:t>
      </w:r>
    </w:p>
    <w:p w14:paraId="04E80973" w14:textId="082796E0" w:rsidR="00DC6AD9" w:rsidRDefault="00DC6AD9" w:rsidP="00DC6AD9">
      <w:pPr>
        <w:pStyle w:val="ListParagraph"/>
        <w:numPr>
          <w:ilvl w:val="2"/>
          <w:numId w:val="5"/>
        </w:numPr>
      </w:pPr>
      <w:r>
        <w:t>No statistical difference with glutathione</w:t>
      </w:r>
    </w:p>
    <w:p w14:paraId="71D3D5F4" w14:textId="4050D304" w:rsidR="00DC6AD9" w:rsidRDefault="00DC6AD9" w:rsidP="00DC6AD9">
      <w:pPr>
        <w:pStyle w:val="ListParagraph"/>
        <w:numPr>
          <w:ilvl w:val="2"/>
          <w:numId w:val="5"/>
        </w:numPr>
      </w:pPr>
      <w:r>
        <w:t>Increased superoxide dismutase activity (P&lt;0.05)</w:t>
      </w:r>
      <w:r w:rsidR="00E74703">
        <w:t xml:space="preserve"> (this</w:t>
      </w:r>
      <w:r w:rsidR="00941931">
        <w:t xml:space="preserve"> breaks down superoxide anion, resulting in less oxidative damage to surrounding cells)</w:t>
      </w:r>
    </w:p>
    <w:p w14:paraId="35BD267B" w14:textId="4E1586CB" w:rsidR="00DC6AD9" w:rsidRDefault="00DC6AD9" w:rsidP="00DC6AD9">
      <w:pPr>
        <w:pStyle w:val="ListParagraph"/>
        <w:numPr>
          <w:ilvl w:val="1"/>
          <w:numId w:val="5"/>
        </w:numPr>
      </w:pPr>
      <w:r>
        <w:t>Decreased TNF-alpha in the BALF and lung homogenates (P&lt;0.05, P &lt;0.05)</w:t>
      </w:r>
    </w:p>
    <w:p w14:paraId="2AE0FC34" w14:textId="5DDF72AA" w:rsidR="00DC6AD9" w:rsidRDefault="00DC6AD9" w:rsidP="00DC6AD9">
      <w:pPr>
        <w:pStyle w:val="ListParagraph"/>
        <w:numPr>
          <w:ilvl w:val="1"/>
          <w:numId w:val="5"/>
        </w:numPr>
      </w:pPr>
      <w:r>
        <w:t>Marked improvement of lung injury scores (from 9-14 to 2-4, P&lt;0.05)</w:t>
      </w:r>
    </w:p>
    <w:p w14:paraId="603EB9D9" w14:textId="77777777" w:rsidR="00DC6AD9" w:rsidRPr="008A7D14" w:rsidRDefault="00DC6AD9" w:rsidP="00DC6AD9">
      <w:pPr>
        <w:pStyle w:val="ListParagraph"/>
        <w:ind w:left="1440"/>
      </w:pPr>
    </w:p>
    <w:p w14:paraId="10F3AB33" w14:textId="0A3D44A6" w:rsidR="00360A8E" w:rsidRDefault="00DC6AD9" w:rsidP="00360A8E">
      <w:pPr>
        <w:pStyle w:val="ListParagraph"/>
        <w:numPr>
          <w:ilvl w:val="0"/>
          <w:numId w:val="5"/>
        </w:numPr>
      </w:pPr>
      <w:r>
        <w:t xml:space="preserve"> If you take nothing away from this study but one point, it is that the pretreatment of 7 days of levocetirizine resulted in </w:t>
      </w:r>
      <w:r w:rsidR="007D4FC9">
        <w:t xml:space="preserve">substantially </w:t>
      </w:r>
      <w:r>
        <w:t xml:space="preserve">minimizing the injury to the lungs.  The control group had total lung injury scores between 0-2, whereas </w:t>
      </w:r>
      <w:r w:rsidR="00921B80">
        <w:t xml:space="preserve">7 days of </w:t>
      </w:r>
      <w:r>
        <w:t xml:space="preserve">levocetirizine </w:t>
      </w:r>
      <w:r w:rsidR="00921B80">
        <w:t xml:space="preserve">pretreatment </w:t>
      </w:r>
      <w:r>
        <w:t xml:space="preserve">diminished </w:t>
      </w:r>
      <w:r>
        <w:lastRenderedPageBreak/>
        <w:t xml:space="preserve">the damage caused by GPS injection (lung injury/animal test model of ARDS) so that the total lung injury scores were only slightly worse at 2-4.  The GPS injected rat group showed </w:t>
      </w:r>
      <w:r w:rsidR="00921B80">
        <w:t>very significant</w:t>
      </w:r>
      <w:r>
        <w:t xml:space="preserve"> injury to the lungs when it was not protected with levocetirizine: total lung injury scores of 9-14. </w:t>
      </w:r>
    </w:p>
    <w:p w14:paraId="15AE24E6" w14:textId="2A09DB80" w:rsidR="00360A8E" w:rsidRPr="00360A8E" w:rsidRDefault="00360A8E" w:rsidP="00360A8E">
      <w:pPr>
        <w:rPr>
          <w:b/>
          <w:bCs/>
        </w:rPr>
      </w:pPr>
      <w:r w:rsidRPr="00360A8E">
        <w:rPr>
          <w:b/>
          <w:bCs/>
        </w:rPr>
        <w:t>Potential Drug Trial Treatment of COVID-19 Inpatients using levocetirizine:</w:t>
      </w:r>
    </w:p>
    <w:p w14:paraId="61E88407" w14:textId="1EC2AAF7" w:rsidR="00360A8E" w:rsidRDefault="00360A8E" w:rsidP="00B4740D">
      <w:pPr>
        <w:spacing w:line="240" w:lineRule="auto"/>
      </w:pPr>
      <w:r>
        <w:t>We would need to secure a source of the drug and put</w:t>
      </w:r>
      <w:r w:rsidR="000C6F8B">
        <w:t xml:space="preserve"> it</w:t>
      </w:r>
      <w:r>
        <w:t xml:space="preserve"> on hospital formulary</w:t>
      </w:r>
      <w:r w:rsidR="000C6F8B">
        <w:t>.</w:t>
      </w:r>
    </w:p>
    <w:p w14:paraId="2C56EA56" w14:textId="506D07B1" w:rsidR="00360A8E" w:rsidRDefault="00360A8E" w:rsidP="00B4740D">
      <w:pPr>
        <w:spacing w:line="240" w:lineRule="auto"/>
      </w:pPr>
      <w:r>
        <w:t xml:space="preserve">Initiate 5 mg po Q12 hours x 2 when first suspect COVID-19.  </w:t>
      </w:r>
      <w:r>
        <w:br/>
        <w:t xml:space="preserve">This would get the drug </w:t>
      </w:r>
      <w:r w:rsidR="00941931">
        <w:t xml:space="preserve">steady state </w:t>
      </w:r>
      <w:r>
        <w:t>therapeutic levels quickly (within a day)</w:t>
      </w:r>
    </w:p>
    <w:p w14:paraId="5B9AF0A4" w14:textId="50577394" w:rsidR="00360A8E" w:rsidRDefault="00360A8E" w:rsidP="00B4740D">
      <w:pPr>
        <w:spacing w:line="240" w:lineRule="auto"/>
      </w:pPr>
      <w:r>
        <w:t>Maintenance dose of 5 mg po Q24 hours.</w:t>
      </w:r>
    </w:p>
    <w:p w14:paraId="45F9CF81" w14:textId="4DFFFC27" w:rsidR="00360A8E" w:rsidRDefault="00360A8E" w:rsidP="00B4740D">
      <w:pPr>
        <w:spacing w:line="240" w:lineRule="auto"/>
      </w:pPr>
      <w:r>
        <w:t xml:space="preserve">This medication could be given via NGT if needed (patient on </w:t>
      </w:r>
      <w:r w:rsidR="00FF464D">
        <w:t>ventilato</w:t>
      </w:r>
      <w:r>
        <w:t>r/NPO).</w:t>
      </w:r>
    </w:p>
    <w:p w14:paraId="097522D5" w14:textId="5C80E5BC" w:rsidR="00360A8E" w:rsidRDefault="00921B80" w:rsidP="00B4740D">
      <w:pPr>
        <w:spacing w:line="240" w:lineRule="auto"/>
      </w:pPr>
      <w:r>
        <w:t>E</w:t>
      </w:r>
      <w:r w:rsidR="00360A8E">
        <w:t xml:space="preserve">xtend treatment to ER/drive through testing sites/primary care as the earlier we can start </w:t>
      </w:r>
      <w:proofErr w:type="gramStart"/>
      <w:r w:rsidR="00360A8E">
        <w:t>treatment,</w:t>
      </w:r>
      <w:proofErr w:type="gramEnd"/>
      <w:r w:rsidR="00360A8E">
        <w:t xml:space="preserve"> the more likely protective benefits may occur.</w:t>
      </w:r>
    </w:p>
    <w:p w14:paraId="57FA3E67" w14:textId="21E9F214" w:rsidR="006A3BC0" w:rsidRDefault="0066238D" w:rsidP="00B4740D">
      <w:pPr>
        <w:spacing w:line="240" w:lineRule="auto"/>
      </w:pPr>
      <w:r>
        <w:t xml:space="preserve">This would not significantly hamper the immune </w:t>
      </w:r>
      <w:proofErr w:type="gramStart"/>
      <w:r>
        <w:t>system</w:t>
      </w:r>
      <w:proofErr w:type="gramEnd"/>
      <w:r w:rsidR="00B4740D">
        <w:t xml:space="preserve"> but it</w:t>
      </w:r>
      <w:r>
        <w:t xml:space="preserve"> would help prevent runaway damage</w:t>
      </w:r>
      <w:r w:rsidR="00FB3D62">
        <w:t xml:space="preserve"> by dampening the heightened immune response that occurs in some individuals.</w:t>
      </w:r>
    </w:p>
    <w:sectPr w:rsidR="006A3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A3CD" w14:textId="77777777" w:rsidR="007D4FC9" w:rsidRDefault="007D4FC9" w:rsidP="007D4FC9">
      <w:pPr>
        <w:spacing w:after="0" w:line="240" w:lineRule="auto"/>
      </w:pPr>
      <w:r>
        <w:separator/>
      </w:r>
    </w:p>
  </w:endnote>
  <w:endnote w:type="continuationSeparator" w:id="0">
    <w:p w14:paraId="6D0F6D12" w14:textId="77777777" w:rsidR="007D4FC9" w:rsidRDefault="007D4FC9" w:rsidP="007D4FC9">
      <w:pPr>
        <w:spacing w:after="0" w:line="240" w:lineRule="auto"/>
      </w:pPr>
      <w:r>
        <w:continuationSeparator/>
      </w:r>
    </w:p>
  </w:endnote>
  <w:endnote w:id="1">
    <w:p w14:paraId="42B858C5" w14:textId="3255F814" w:rsidR="00772B04" w:rsidRPr="001A41FF" w:rsidRDefault="00772B04" w:rsidP="001A41FF">
      <w:pPr>
        <w:pStyle w:val="EndnoteText"/>
        <w:rPr>
          <w:sz w:val="18"/>
          <w:szCs w:val="18"/>
        </w:rPr>
      </w:pPr>
      <w:r w:rsidRPr="001A41FF">
        <w:rPr>
          <w:rStyle w:val="EndnoteReference"/>
          <w:sz w:val="18"/>
          <w:szCs w:val="18"/>
        </w:rPr>
        <w:endnoteRef/>
      </w:r>
      <w:r w:rsidRPr="001A41FF">
        <w:rPr>
          <w:sz w:val="18"/>
          <w:szCs w:val="18"/>
        </w:rPr>
        <w:t xml:space="preserve"> </w:t>
      </w:r>
      <w:proofErr w:type="spellStart"/>
      <w:r w:rsidRPr="001A41FF">
        <w:rPr>
          <w:sz w:val="18"/>
          <w:szCs w:val="18"/>
        </w:rPr>
        <w:t>Ruan</w:t>
      </w:r>
      <w:proofErr w:type="spellEnd"/>
      <w:r w:rsidRPr="001A41FF">
        <w:rPr>
          <w:sz w:val="18"/>
          <w:szCs w:val="18"/>
        </w:rPr>
        <w:t xml:space="preserve"> Q, Yang K, Wang W, Jiang L, Song J.  Clinical predictors of mortality due to COVID-19 based on an analysis of data of 150 patients from Wuhan, China.  </w:t>
      </w:r>
      <w:r w:rsidRPr="001A41FF">
        <w:rPr>
          <w:i/>
          <w:iCs/>
          <w:sz w:val="18"/>
          <w:szCs w:val="18"/>
        </w:rPr>
        <w:t xml:space="preserve">Intensive Care Med. </w:t>
      </w:r>
      <w:r w:rsidRPr="001A41FF">
        <w:rPr>
          <w:sz w:val="18"/>
          <w:szCs w:val="18"/>
        </w:rPr>
        <w:t>2020</w:t>
      </w:r>
      <w:r w:rsidR="00AA7E99" w:rsidRPr="001A41FF">
        <w:rPr>
          <w:sz w:val="18"/>
          <w:szCs w:val="18"/>
        </w:rPr>
        <w:t>. Doi: 10.1007/s00134-020-05991-x</w:t>
      </w:r>
    </w:p>
  </w:endnote>
  <w:endnote w:id="2">
    <w:p w14:paraId="66AE44C1" w14:textId="581BC157" w:rsidR="00507635" w:rsidRPr="001A41FF" w:rsidRDefault="00507635" w:rsidP="001A41FF">
      <w:pPr>
        <w:spacing w:after="0" w:line="240" w:lineRule="auto"/>
        <w:textAlignment w:val="baseline"/>
        <w:rPr>
          <w:rFonts w:ascii="Open Sans" w:eastAsia="Times New Roman" w:hAnsi="Open Sans" w:cs="Helvetica"/>
          <w:sz w:val="18"/>
          <w:szCs w:val="18"/>
          <w:lang w:val="en"/>
        </w:rPr>
      </w:pPr>
      <w:r w:rsidRPr="001A41FF">
        <w:rPr>
          <w:rStyle w:val="EndnoteReference"/>
          <w:sz w:val="18"/>
          <w:szCs w:val="18"/>
        </w:rPr>
        <w:endnoteRef/>
      </w:r>
      <w:r w:rsidRPr="001A41FF">
        <w:rPr>
          <w:sz w:val="18"/>
          <w:szCs w:val="18"/>
        </w:rPr>
        <w:t xml:space="preserve"> </w:t>
      </w:r>
      <w:r w:rsidRPr="001A41FF">
        <w:rPr>
          <w:sz w:val="18"/>
          <w:szCs w:val="18"/>
        </w:rPr>
        <w:t xml:space="preserve">Isler, P., B. G. de </w:t>
      </w:r>
      <w:proofErr w:type="spellStart"/>
      <w:r w:rsidRPr="001A41FF">
        <w:rPr>
          <w:sz w:val="18"/>
          <w:szCs w:val="18"/>
        </w:rPr>
        <w:t>Rochemonteix</w:t>
      </w:r>
      <w:proofErr w:type="spellEnd"/>
      <w:r w:rsidRPr="001A41FF">
        <w:rPr>
          <w:sz w:val="18"/>
          <w:szCs w:val="18"/>
        </w:rPr>
        <w:t xml:space="preserve">, F. </w:t>
      </w:r>
      <w:proofErr w:type="spellStart"/>
      <w:r w:rsidRPr="001A41FF">
        <w:rPr>
          <w:sz w:val="18"/>
          <w:szCs w:val="18"/>
        </w:rPr>
        <w:t>Songeon</w:t>
      </w:r>
      <w:proofErr w:type="spellEnd"/>
      <w:r w:rsidRPr="001A41FF">
        <w:rPr>
          <w:sz w:val="18"/>
          <w:szCs w:val="18"/>
        </w:rPr>
        <w:t xml:space="preserve">, N. Boehringer, L. P. </w:t>
      </w:r>
      <w:proofErr w:type="spellStart"/>
      <w:r w:rsidRPr="001A41FF">
        <w:rPr>
          <w:sz w:val="18"/>
          <w:szCs w:val="18"/>
        </w:rPr>
        <w:t>Nicod</w:t>
      </w:r>
      <w:proofErr w:type="spellEnd"/>
      <w:r w:rsidRPr="001A41FF">
        <w:rPr>
          <w:sz w:val="18"/>
          <w:szCs w:val="18"/>
        </w:rPr>
        <w:t>. 1999. Interleukin-12 production by human alveolar macrophages is controlled by the autocrine production of interleukin-10. Am. J. Respir. Cell Mol. Biol. 20: 270</w:t>
      </w:r>
    </w:p>
  </w:endnote>
  <w:endnote w:id="3">
    <w:p w14:paraId="0CE003CC" w14:textId="6254C425" w:rsidR="00507635" w:rsidRPr="001A41FF" w:rsidRDefault="00507635"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sz w:val="18"/>
          <w:szCs w:val="18"/>
        </w:rPr>
        <w:t>Hancock, A., L. Armstrong, R. Gama, A. Millar. 1998. Production of interleukin-13 by alveolar macrophages from normal and fibrotic lung. Am. J. Respir. Cell Mol. Biol. 18: 60</w:t>
      </w:r>
    </w:p>
  </w:endnote>
  <w:endnote w:id="4">
    <w:p w14:paraId="24082C31" w14:textId="68940819" w:rsidR="00507635" w:rsidRPr="001A41FF" w:rsidRDefault="00507635"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sz w:val="18"/>
          <w:szCs w:val="18"/>
        </w:rPr>
        <w:t xml:space="preserve">Kelly, </w:t>
      </w:r>
      <w:proofErr w:type="gramStart"/>
      <w:r w:rsidRPr="001A41FF">
        <w:rPr>
          <w:sz w:val="18"/>
          <w:szCs w:val="18"/>
        </w:rPr>
        <w:t>J..</w:t>
      </w:r>
      <w:proofErr w:type="gramEnd"/>
      <w:r w:rsidRPr="001A41FF">
        <w:rPr>
          <w:sz w:val="18"/>
          <w:szCs w:val="18"/>
        </w:rPr>
        <w:t xml:space="preserve"> 1990. Cytokines of the lung. Am. Rev. Respir. Dis. 141: 765</w:t>
      </w:r>
    </w:p>
  </w:endnote>
  <w:endnote w:id="5">
    <w:p w14:paraId="7E8D4A37" w14:textId="676020EC" w:rsidR="00507635" w:rsidRPr="001A41FF" w:rsidRDefault="00507635" w:rsidP="001A41FF">
      <w:pPr>
        <w:pStyle w:val="EndnoteText"/>
        <w:rPr>
          <w:sz w:val="18"/>
          <w:szCs w:val="18"/>
        </w:rPr>
      </w:pPr>
      <w:r w:rsidRPr="001A41FF">
        <w:rPr>
          <w:rStyle w:val="EndnoteReference"/>
          <w:sz w:val="18"/>
          <w:szCs w:val="18"/>
        </w:rPr>
        <w:endnoteRef/>
      </w:r>
      <w:r w:rsidRPr="001A41FF">
        <w:rPr>
          <w:sz w:val="18"/>
          <w:szCs w:val="18"/>
        </w:rPr>
        <w:t xml:space="preserve"> </w:t>
      </w:r>
      <w:proofErr w:type="spellStart"/>
      <w:r w:rsidRPr="001A41FF">
        <w:rPr>
          <w:sz w:val="18"/>
          <w:szCs w:val="18"/>
        </w:rPr>
        <w:t>Kobzik</w:t>
      </w:r>
      <w:proofErr w:type="spellEnd"/>
      <w:r w:rsidRPr="001A41FF">
        <w:rPr>
          <w:sz w:val="18"/>
          <w:szCs w:val="18"/>
        </w:rPr>
        <w:t xml:space="preserve">, L., D. S. </w:t>
      </w:r>
      <w:proofErr w:type="spellStart"/>
      <w:r w:rsidRPr="001A41FF">
        <w:rPr>
          <w:sz w:val="18"/>
          <w:szCs w:val="18"/>
        </w:rPr>
        <w:t>Bredt</w:t>
      </w:r>
      <w:proofErr w:type="spellEnd"/>
      <w:r w:rsidRPr="001A41FF">
        <w:rPr>
          <w:sz w:val="18"/>
          <w:szCs w:val="18"/>
        </w:rPr>
        <w:t xml:space="preserve">, C. J. Lowenstein, J. </w:t>
      </w:r>
      <w:proofErr w:type="spellStart"/>
      <w:r w:rsidRPr="001A41FF">
        <w:rPr>
          <w:sz w:val="18"/>
          <w:szCs w:val="18"/>
        </w:rPr>
        <w:t>Drazen</w:t>
      </w:r>
      <w:proofErr w:type="spellEnd"/>
      <w:r w:rsidRPr="001A41FF">
        <w:rPr>
          <w:sz w:val="18"/>
          <w:szCs w:val="18"/>
        </w:rPr>
        <w:t xml:space="preserve">, B. Gaston, D. </w:t>
      </w:r>
      <w:proofErr w:type="spellStart"/>
      <w:r w:rsidRPr="001A41FF">
        <w:rPr>
          <w:sz w:val="18"/>
          <w:szCs w:val="18"/>
        </w:rPr>
        <w:t>Sugarbaker</w:t>
      </w:r>
      <w:proofErr w:type="spellEnd"/>
      <w:r w:rsidRPr="001A41FF">
        <w:rPr>
          <w:sz w:val="18"/>
          <w:szCs w:val="18"/>
        </w:rPr>
        <w:t xml:space="preserve">, J. S. </w:t>
      </w:r>
      <w:proofErr w:type="spellStart"/>
      <w:r w:rsidRPr="001A41FF">
        <w:rPr>
          <w:sz w:val="18"/>
          <w:szCs w:val="18"/>
        </w:rPr>
        <w:t>Stamler</w:t>
      </w:r>
      <w:proofErr w:type="spellEnd"/>
      <w:r w:rsidRPr="001A41FF">
        <w:rPr>
          <w:sz w:val="18"/>
          <w:szCs w:val="18"/>
        </w:rPr>
        <w:t>. 1993. Nitric oxide synthase in human and rat lung: immunocytochemical and histochemical localization. Am J. Respir. Cell Mol. Biol. 9: 371</w:t>
      </w:r>
    </w:p>
  </w:endnote>
  <w:endnote w:id="6">
    <w:p w14:paraId="270C0613" w14:textId="34F6C53B" w:rsidR="00507635" w:rsidRPr="001A41FF" w:rsidRDefault="00507635"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sz w:val="18"/>
          <w:szCs w:val="18"/>
        </w:rPr>
        <w:t xml:space="preserve">Cromwell, O., Q. Hamid, C. J. Corrigan, J. </w:t>
      </w:r>
      <w:proofErr w:type="spellStart"/>
      <w:r w:rsidRPr="001A41FF">
        <w:rPr>
          <w:sz w:val="18"/>
          <w:szCs w:val="18"/>
        </w:rPr>
        <w:t>Barkans</w:t>
      </w:r>
      <w:proofErr w:type="spellEnd"/>
      <w:r w:rsidRPr="001A41FF">
        <w:rPr>
          <w:sz w:val="18"/>
          <w:szCs w:val="18"/>
        </w:rPr>
        <w:t xml:space="preserve">, Q. Meng, P. D. Collins, A. B. Kay. 1992. Expression and generation of interleukin-8, IL-6 and granulocyte-macrophage colony-stimulating factor by bronchial epithelial cells and enhancement by IL-1β and </w:t>
      </w:r>
      <w:proofErr w:type="spellStart"/>
      <w:r w:rsidRPr="001A41FF">
        <w:rPr>
          <w:sz w:val="18"/>
          <w:szCs w:val="18"/>
        </w:rPr>
        <w:t>tumour</w:t>
      </w:r>
      <w:proofErr w:type="spellEnd"/>
      <w:r w:rsidRPr="001A41FF">
        <w:rPr>
          <w:sz w:val="18"/>
          <w:szCs w:val="18"/>
        </w:rPr>
        <w:t xml:space="preserve"> necrosis factor α. Immunology 77: 330</w:t>
      </w:r>
    </w:p>
  </w:endnote>
  <w:endnote w:id="7">
    <w:p w14:paraId="6EE61A7C" w14:textId="775754DE" w:rsidR="005C4502" w:rsidRPr="001A41FF" w:rsidRDefault="005C4502"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sz w:val="18"/>
          <w:szCs w:val="18"/>
        </w:rPr>
        <w:t xml:space="preserve">Becher, B., V. </w:t>
      </w:r>
      <w:proofErr w:type="spellStart"/>
      <w:r w:rsidRPr="001A41FF">
        <w:rPr>
          <w:sz w:val="18"/>
          <w:szCs w:val="18"/>
        </w:rPr>
        <w:t>Dodelet</w:t>
      </w:r>
      <w:proofErr w:type="spellEnd"/>
      <w:r w:rsidRPr="001A41FF">
        <w:rPr>
          <w:sz w:val="18"/>
          <w:szCs w:val="18"/>
        </w:rPr>
        <w:t xml:space="preserve">, V. </w:t>
      </w:r>
      <w:proofErr w:type="spellStart"/>
      <w:r w:rsidRPr="001A41FF">
        <w:rPr>
          <w:sz w:val="18"/>
          <w:szCs w:val="18"/>
        </w:rPr>
        <w:t>Fedorowicz</w:t>
      </w:r>
      <w:proofErr w:type="spellEnd"/>
      <w:r w:rsidRPr="001A41FF">
        <w:rPr>
          <w:sz w:val="18"/>
          <w:szCs w:val="18"/>
        </w:rPr>
        <w:t xml:space="preserve">, J. P. </w:t>
      </w:r>
      <w:proofErr w:type="spellStart"/>
      <w:r w:rsidRPr="001A41FF">
        <w:rPr>
          <w:sz w:val="18"/>
          <w:szCs w:val="18"/>
        </w:rPr>
        <w:t>Antel</w:t>
      </w:r>
      <w:proofErr w:type="spellEnd"/>
      <w:r w:rsidRPr="001A41FF">
        <w:rPr>
          <w:sz w:val="18"/>
          <w:szCs w:val="18"/>
        </w:rPr>
        <w:t>. 1996. Soluble tumor necrosis factor receptor inhibits interleukin 12 production by stimulated human adult microglial cells in vitro. J. Clin. Invest. 98: 1539</w:t>
      </w:r>
    </w:p>
  </w:endnote>
  <w:endnote w:id="8">
    <w:p w14:paraId="494B1154" w14:textId="2B7743FD" w:rsidR="007D4FC9" w:rsidRPr="001A41FF" w:rsidRDefault="007D4FC9" w:rsidP="001A41FF">
      <w:pPr>
        <w:pStyle w:val="EndnoteText"/>
        <w:rPr>
          <w:sz w:val="18"/>
          <w:szCs w:val="18"/>
        </w:rPr>
      </w:pPr>
      <w:r w:rsidRPr="001A41FF">
        <w:rPr>
          <w:rStyle w:val="EndnoteReference"/>
          <w:sz w:val="18"/>
          <w:szCs w:val="18"/>
        </w:rPr>
        <w:endnoteRef/>
      </w:r>
      <w:r w:rsidRPr="001A41FF">
        <w:rPr>
          <w:sz w:val="18"/>
          <w:szCs w:val="18"/>
        </w:rPr>
        <w:t xml:space="preserve"> </w:t>
      </w:r>
      <w:proofErr w:type="spellStart"/>
      <w:r w:rsidRPr="001A41FF">
        <w:rPr>
          <w:rStyle w:val="element-citation"/>
          <w:sz w:val="18"/>
          <w:szCs w:val="18"/>
          <w:lang w:val="en"/>
        </w:rPr>
        <w:t>Marone</w:t>
      </w:r>
      <w:proofErr w:type="spellEnd"/>
      <w:r w:rsidRPr="001A41FF">
        <w:rPr>
          <w:rStyle w:val="element-citation"/>
          <w:sz w:val="18"/>
          <w:szCs w:val="18"/>
          <w:lang w:val="en"/>
        </w:rPr>
        <w:t xml:space="preserve"> G., Gentile M., </w:t>
      </w:r>
      <w:proofErr w:type="spellStart"/>
      <w:r w:rsidRPr="001A41FF">
        <w:rPr>
          <w:rStyle w:val="element-citation"/>
          <w:sz w:val="18"/>
          <w:szCs w:val="18"/>
          <w:lang w:val="en"/>
        </w:rPr>
        <w:t>Petraroli</w:t>
      </w:r>
      <w:proofErr w:type="spellEnd"/>
      <w:r w:rsidRPr="001A41FF">
        <w:rPr>
          <w:rStyle w:val="element-citation"/>
          <w:sz w:val="18"/>
          <w:szCs w:val="18"/>
          <w:lang w:val="en"/>
        </w:rPr>
        <w:t xml:space="preserve"> A., De Rosa N., </w:t>
      </w:r>
      <w:proofErr w:type="spellStart"/>
      <w:r w:rsidRPr="001A41FF">
        <w:rPr>
          <w:rStyle w:val="element-citation"/>
          <w:sz w:val="18"/>
          <w:szCs w:val="18"/>
          <w:lang w:val="en"/>
        </w:rPr>
        <w:t>Triggiani</w:t>
      </w:r>
      <w:proofErr w:type="spellEnd"/>
      <w:r w:rsidRPr="001A41FF">
        <w:rPr>
          <w:rStyle w:val="element-citation"/>
          <w:sz w:val="18"/>
          <w:szCs w:val="18"/>
          <w:lang w:val="en"/>
        </w:rPr>
        <w:t xml:space="preserve"> M. Histamine-induced activation of human lung macrophages. </w:t>
      </w:r>
      <w:r w:rsidRPr="001A41FF">
        <w:rPr>
          <w:rStyle w:val="Emphasis"/>
          <w:sz w:val="18"/>
          <w:szCs w:val="18"/>
          <w:lang w:val="en"/>
        </w:rPr>
        <w:t>International Archives of Allergy and Immunology</w:t>
      </w:r>
      <w:r w:rsidRPr="001A41FF">
        <w:rPr>
          <w:rStyle w:val="ref-journal"/>
          <w:sz w:val="18"/>
          <w:szCs w:val="18"/>
          <w:lang w:val="en"/>
        </w:rPr>
        <w:t xml:space="preserve">. </w:t>
      </w:r>
      <w:proofErr w:type="gramStart"/>
      <w:r w:rsidRPr="001A41FF">
        <w:rPr>
          <w:rStyle w:val="element-citation"/>
          <w:sz w:val="18"/>
          <w:szCs w:val="18"/>
          <w:lang w:val="en"/>
        </w:rPr>
        <w:t>2001;</w:t>
      </w:r>
      <w:r w:rsidRPr="001A41FF">
        <w:rPr>
          <w:rStyle w:val="ref-vol"/>
          <w:sz w:val="18"/>
          <w:szCs w:val="18"/>
          <w:lang w:val="en"/>
        </w:rPr>
        <w:t>124</w:t>
      </w:r>
      <w:r w:rsidRPr="001A41FF">
        <w:rPr>
          <w:rStyle w:val="element-citation"/>
          <w:sz w:val="18"/>
          <w:szCs w:val="18"/>
          <w:lang w:val="en"/>
        </w:rPr>
        <w:t>:249</w:t>
      </w:r>
      <w:proofErr w:type="gramEnd"/>
      <w:r w:rsidRPr="001A41FF">
        <w:rPr>
          <w:rStyle w:val="element-citation"/>
          <w:sz w:val="18"/>
          <w:szCs w:val="18"/>
          <w:lang w:val="en"/>
        </w:rPr>
        <w:t xml:space="preserve">–252. </w:t>
      </w:r>
      <w:proofErr w:type="spellStart"/>
      <w:r w:rsidRPr="001A41FF">
        <w:rPr>
          <w:rStyle w:val="element-citation"/>
          <w:sz w:val="18"/>
          <w:szCs w:val="18"/>
          <w:lang w:val="en"/>
        </w:rPr>
        <w:t>doi</w:t>
      </w:r>
      <w:proofErr w:type="spellEnd"/>
      <w:r w:rsidRPr="001A41FF">
        <w:rPr>
          <w:rStyle w:val="element-citation"/>
          <w:sz w:val="18"/>
          <w:szCs w:val="18"/>
          <w:lang w:val="en"/>
        </w:rPr>
        <w:t>: 10.1159/000053725.</w:t>
      </w:r>
    </w:p>
  </w:endnote>
  <w:endnote w:id="9">
    <w:p w14:paraId="4DA3930E" w14:textId="404F24B7" w:rsidR="00A75860" w:rsidRPr="00A75860" w:rsidRDefault="00A75860" w:rsidP="00A75860">
      <w:pPr>
        <w:pStyle w:val="EndnoteText"/>
        <w:rPr>
          <w:sz w:val="18"/>
          <w:szCs w:val="18"/>
        </w:rPr>
      </w:pPr>
      <w:r w:rsidRPr="00A75860">
        <w:rPr>
          <w:rStyle w:val="EndnoteReference"/>
          <w:sz w:val="18"/>
          <w:szCs w:val="18"/>
        </w:rPr>
        <w:endnoteRef/>
      </w:r>
      <w:r w:rsidRPr="00A75860">
        <w:rPr>
          <w:sz w:val="18"/>
          <w:szCs w:val="18"/>
        </w:rPr>
        <w:t xml:space="preserve"> </w:t>
      </w:r>
      <w:r w:rsidRPr="00A75860">
        <w:rPr>
          <w:sz w:val="18"/>
          <w:szCs w:val="18"/>
        </w:rPr>
        <w:t xml:space="preserve">D. Carlos, C. </w:t>
      </w:r>
      <w:proofErr w:type="spellStart"/>
      <w:r w:rsidRPr="00A75860">
        <w:rPr>
          <w:sz w:val="18"/>
          <w:szCs w:val="18"/>
        </w:rPr>
        <w:t>Fremond</w:t>
      </w:r>
      <w:proofErr w:type="spellEnd"/>
      <w:r w:rsidRPr="00A75860">
        <w:rPr>
          <w:sz w:val="18"/>
          <w:szCs w:val="18"/>
        </w:rPr>
        <w:t xml:space="preserve">, A. </w:t>
      </w:r>
      <w:proofErr w:type="spellStart"/>
      <w:r w:rsidRPr="00A75860">
        <w:rPr>
          <w:sz w:val="18"/>
          <w:szCs w:val="18"/>
        </w:rPr>
        <w:t>Samarina</w:t>
      </w:r>
      <w:proofErr w:type="spellEnd"/>
      <w:r w:rsidRPr="00A75860">
        <w:rPr>
          <w:sz w:val="18"/>
          <w:szCs w:val="18"/>
        </w:rPr>
        <w:t xml:space="preserve">, V. </w:t>
      </w:r>
      <w:proofErr w:type="spellStart"/>
      <w:r w:rsidRPr="00A75860">
        <w:rPr>
          <w:sz w:val="18"/>
          <w:szCs w:val="18"/>
        </w:rPr>
        <w:t>Vasseur</w:t>
      </w:r>
      <w:proofErr w:type="spellEnd"/>
      <w:r w:rsidRPr="00A75860">
        <w:rPr>
          <w:sz w:val="18"/>
          <w:szCs w:val="18"/>
        </w:rPr>
        <w:t xml:space="preserve">, </w:t>
      </w:r>
      <w:r w:rsidRPr="00A75860">
        <w:rPr>
          <w:sz w:val="18"/>
          <w:szCs w:val="18"/>
        </w:rPr>
        <w:t xml:space="preserve">et al. </w:t>
      </w:r>
      <w:r w:rsidRPr="00A75860">
        <w:rPr>
          <w:sz w:val="18"/>
          <w:szCs w:val="18"/>
        </w:rPr>
        <w:t>Histamine Plays an Essential Regulatory Role in Lung Inflammation and Protective Immunity in the Acute Phase of Mycobacterium tuberculosis Infection</w:t>
      </w:r>
      <w:r w:rsidRPr="00A75860">
        <w:rPr>
          <w:i/>
          <w:iCs/>
          <w:sz w:val="18"/>
          <w:szCs w:val="18"/>
        </w:rPr>
        <w:t xml:space="preserve">. </w:t>
      </w:r>
      <w:r w:rsidRPr="00A75860">
        <w:rPr>
          <w:i/>
          <w:iCs/>
          <w:sz w:val="18"/>
          <w:szCs w:val="18"/>
        </w:rPr>
        <w:t>Infect Immun</w:t>
      </w:r>
      <w:r w:rsidRPr="00A75860">
        <w:rPr>
          <w:sz w:val="18"/>
          <w:szCs w:val="18"/>
        </w:rPr>
        <w:t xml:space="preserve">. 2009 Dec; 77(12): 5359–5368. </w:t>
      </w:r>
      <w:proofErr w:type="spellStart"/>
      <w:r w:rsidRPr="00A75860">
        <w:rPr>
          <w:sz w:val="18"/>
          <w:szCs w:val="18"/>
        </w:rPr>
        <w:t>doi</w:t>
      </w:r>
      <w:proofErr w:type="spellEnd"/>
      <w:r w:rsidRPr="00A75860">
        <w:rPr>
          <w:sz w:val="18"/>
          <w:szCs w:val="18"/>
        </w:rPr>
        <w:t>: 10.1128/IAI.01497-08</w:t>
      </w:r>
    </w:p>
  </w:endnote>
  <w:endnote w:id="10">
    <w:p w14:paraId="59AE6C3E" w14:textId="3498A837" w:rsidR="007D4FC9" w:rsidRPr="001A41FF" w:rsidRDefault="007D4FC9"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rStyle w:val="element-citation"/>
          <w:sz w:val="18"/>
          <w:szCs w:val="18"/>
          <w:lang w:val="en"/>
        </w:rPr>
        <w:t xml:space="preserve">Rada B., Boudreau H. E., Park J. J., Leto T. L. Histamine stimulates hydrogen peroxide production by bronchial epithelial cells via histamine H1 receptor and dual oxidase. </w:t>
      </w:r>
      <w:r w:rsidRPr="001A41FF">
        <w:rPr>
          <w:rStyle w:val="Emphasis"/>
          <w:sz w:val="18"/>
          <w:szCs w:val="18"/>
          <w:lang w:val="en"/>
        </w:rPr>
        <w:t>American Journal of Respiratory Cell and Molecular Biology</w:t>
      </w:r>
      <w:r w:rsidRPr="001A41FF">
        <w:rPr>
          <w:rStyle w:val="ref-journal"/>
          <w:sz w:val="18"/>
          <w:szCs w:val="18"/>
          <w:lang w:val="en"/>
        </w:rPr>
        <w:t xml:space="preserve">. </w:t>
      </w:r>
      <w:r w:rsidRPr="001A41FF">
        <w:rPr>
          <w:rStyle w:val="element-citation"/>
          <w:sz w:val="18"/>
          <w:szCs w:val="18"/>
          <w:lang w:val="en"/>
        </w:rPr>
        <w:t>2014;</w:t>
      </w:r>
      <w:r w:rsidRPr="001A41FF">
        <w:rPr>
          <w:rStyle w:val="ref-vol"/>
          <w:sz w:val="18"/>
          <w:szCs w:val="18"/>
          <w:lang w:val="en"/>
        </w:rPr>
        <w:t>50</w:t>
      </w:r>
      <w:r w:rsidRPr="001A41FF">
        <w:rPr>
          <w:rStyle w:val="element-citation"/>
          <w:sz w:val="18"/>
          <w:szCs w:val="18"/>
          <w:lang w:val="en"/>
        </w:rPr>
        <w:t xml:space="preserve">(1):125–134. </w:t>
      </w:r>
      <w:proofErr w:type="spellStart"/>
      <w:r w:rsidRPr="001A41FF">
        <w:rPr>
          <w:rStyle w:val="element-citation"/>
          <w:sz w:val="18"/>
          <w:szCs w:val="18"/>
          <w:lang w:val="en"/>
        </w:rPr>
        <w:t>doi</w:t>
      </w:r>
      <w:proofErr w:type="spellEnd"/>
      <w:r w:rsidRPr="001A41FF">
        <w:rPr>
          <w:rStyle w:val="element-citation"/>
          <w:sz w:val="18"/>
          <w:szCs w:val="18"/>
          <w:lang w:val="en"/>
        </w:rPr>
        <w:t>: 10.1165/rcmb.2013-0254OC.</w:t>
      </w:r>
    </w:p>
  </w:endnote>
  <w:endnote w:id="11">
    <w:p w14:paraId="73B8A101" w14:textId="77777777" w:rsidR="00F053E3" w:rsidRDefault="00F053E3" w:rsidP="00F053E3">
      <w:pPr>
        <w:pStyle w:val="EndnoteText"/>
      </w:pPr>
      <w:r>
        <w:rPr>
          <w:rStyle w:val="EndnoteReference"/>
        </w:rPr>
        <w:endnoteRef/>
      </w:r>
      <w:r>
        <w:t xml:space="preserve"> M D </w:t>
      </w:r>
      <w:proofErr w:type="spellStart"/>
      <w:r>
        <w:t>Walkenstein</w:t>
      </w:r>
      <w:proofErr w:type="spellEnd"/>
      <w:r>
        <w:t xml:space="preserve"> et al.  Histamine-induced Pulmonary Edema Distal to </w:t>
      </w:r>
      <w:proofErr w:type="spellStart"/>
      <w:r>
        <w:t>Pulmonar</w:t>
      </w:r>
      <w:proofErr w:type="spellEnd"/>
      <w:r>
        <w:t xml:space="preserve"> Arterial Occlusion.  </w:t>
      </w:r>
      <w:r w:rsidRPr="00F053E3">
        <w:rPr>
          <w:i/>
          <w:iCs/>
        </w:rPr>
        <w:t>J Appl Physiol</w:t>
      </w:r>
      <w:r>
        <w:t>.  April 1985.</w:t>
      </w:r>
    </w:p>
  </w:endnote>
  <w:endnote w:id="12">
    <w:p w14:paraId="1E9349E0" w14:textId="2BFF73AE" w:rsidR="009E7BBD" w:rsidRPr="001A41FF" w:rsidRDefault="009E7BBD"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sz w:val="18"/>
          <w:szCs w:val="18"/>
        </w:rPr>
        <w:t xml:space="preserve">Jocelyne Sirois, Geneviève </w:t>
      </w:r>
      <w:proofErr w:type="spellStart"/>
      <w:r w:rsidRPr="001A41FF">
        <w:rPr>
          <w:sz w:val="18"/>
          <w:szCs w:val="18"/>
        </w:rPr>
        <w:t>Ménard</w:t>
      </w:r>
      <w:proofErr w:type="spellEnd"/>
      <w:r w:rsidRPr="001A41FF">
        <w:rPr>
          <w:sz w:val="18"/>
          <w:szCs w:val="18"/>
        </w:rPr>
        <w:t xml:space="preserve">, </w:t>
      </w:r>
      <w:proofErr w:type="spellStart"/>
      <w:r w:rsidRPr="001A41FF">
        <w:rPr>
          <w:sz w:val="18"/>
          <w:szCs w:val="18"/>
        </w:rPr>
        <w:t>Audric</w:t>
      </w:r>
      <w:proofErr w:type="spellEnd"/>
      <w:r w:rsidRPr="001A41FF">
        <w:rPr>
          <w:sz w:val="18"/>
          <w:szCs w:val="18"/>
        </w:rPr>
        <w:t xml:space="preserve"> S. Moses and Elyse Y. Bissonnette</w:t>
      </w:r>
      <w:r w:rsidRPr="001A41FF">
        <w:rPr>
          <w:sz w:val="18"/>
          <w:szCs w:val="18"/>
        </w:rPr>
        <w:t xml:space="preserve"> </w:t>
      </w:r>
    </w:p>
    <w:p w14:paraId="6063DB3F" w14:textId="2D7F319A" w:rsidR="009E7BBD" w:rsidRPr="001A41FF" w:rsidRDefault="009E7BBD" w:rsidP="001A41FF">
      <w:pPr>
        <w:pStyle w:val="EndnoteText"/>
        <w:rPr>
          <w:sz w:val="18"/>
          <w:szCs w:val="18"/>
        </w:rPr>
      </w:pPr>
      <w:r w:rsidRPr="001A41FF">
        <w:rPr>
          <w:sz w:val="18"/>
          <w:szCs w:val="18"/>
        </w:rPr>
        <w:t xml:space="preserve">J </w:t>
      </w:r>
      <w:proofErr w:type="gramStart"/>
      <w:r w:rsidRPr="001A41FF">
        <w:rPr>
          <w:sz w:val="18"/>
          <w:szCs w:val="18"/>
        </w:rPr>
        <w:t>Immunol  March</w:t>
      </w:r>
      <w:proofErr w:type="gramEnd"/>
      <w:r w:rsidRPr="001A41FF">
        <w:rPr>
          <w:sz w:val="18"/>
          <w:szCs w:val="18"/>
        </w:rPr>
        <w:t xml:space="preserve"> 15, 2000,  164  (6)  2964-2970;  DOI: https://doi.org/10.4049/jimmunol.164.6.2964</w:t>
      </w:r>
    </w:p>
  </w:endnote>
  <w:endnote w:id="13">
    <w:p w14:paraId="007B255F" w14:textId="72688A14" w:rsidR="007E697F" w:rsidRPr="001A41FF" w:rsidRDefault="007E697F" w:rsidP="001A41FF">
      <w:pPr>
        <w:pStyle w:val="EndnoteText"/>
        <w:rPr>
          <w:sz w:val="18"/>
          <w:szCs w:val="18"/>
        </w:rPr>
      </w:pPr>
      <w:r w:rsidRPr="001A41FF">
        <w:rPr>
          <w:rStyle w:val="EndnoteReference"/>
          <w:sz w:val="18"/>
          <w:szCs w:val="18"/>
        </w:rPr>
        <w:endnoteRef/>
      </w:r>
      <w:r w:rsidRPr="001A41FF">
        <w:rPr>
          <w:sz w:val="18"/>
          <w:szCs w:val="18"/>
        </w:rPr>
        <w:t xml:space="preserve"> </w:t>
      </w:r>
      <w:proofErr w:type="spellStart"/>
      <w:r w:rsidRPr="001A41FF">
        <w:rPr>
          <w:rStyle w:val="element-citation"/>
          <w:sz w:val="18"/>
          <w:szCs w:val="18"/>
          <w:lang w:val="en"/>
        </w:rPr>
        <w:t>Vannier</w:t>
      </w:r>
      <w:proofErr w:type="spellEnd"/>
      <w:r w:rsidRPr="001A41FF">
        <w:rPr>
          <w:rStyle w:val="element-citation"/>
          <w:sz w:val="18"/>
          <w:szCs w:val="18"/>
          <w:lang w:val="en"/>
        </w:rPr>
        <w:t xml:space="preserve"> E., Miller L. C., </w:t>
      </w:r>
      <w:proofErr w:type="spellStart"/>
      <w:r w:rsidRPr="001A41FF">
        <w:rPr>
          <w:rStyle w:val="element-citation"/>
          <w:sz w:val="18"/>
          <w:szCs w:val="18"/>
          <w:lang w:val="en"/>
        </w:rPr>
        <w:t>Dinarello</w:t>
      </w:r>
      <w:proofErr w:type="spellEnd"/>
      <w:r w:rsidRPr="001A41FF">
        <w:rPr>
          <w:rStyle w:val="element-citation"/>
          <w:sz w:val="18"/>
          <w:szCs w:val="18"/>
          <w:lang w:val="en"/>
        </w:rPr>
        <w:t xml:space="preserve"> C. A. Histamine suppresses gene expression and synthesis of tumor necrosis factor alpha via histamine H2 receptors. </w:t>
      </w:r>
      <w:r w:rsidRPr="001A41FF">
        <w:rPr>
          <w:rStyle w:val="Emphasis"/>
          <w:sz w:val="18"/>
          <w:szCs w:val="18"/>
          <w:lang w:val="en"/>
        </w:rPr>
        <w:t>Journal of Experimental Medicine</w:t>
      </w:r>
      <w:r w:rsidRPr="001A41FF">
        <w:rPr>
          <w:rStyle w:val="ref-journal"/>
          <w:sz w:val="18"/>
          <w:szCs w:val="18"/>
          <w:lang w:val="en"/>
        </w:rPr>
        <w:t xml:space="preserve">. </w:t>
      </w:r>
      <w:proofErr w:type="gramStart"/>
      <w:r w:rsidRPr="001A41FF">
        <w:rPr>
          <w:rStyle w:val="element-citation"/>
          <w:sz w:val="18"/>
          <w:szCs w:val="18"/>
          <w:lang w:val="en"/>
        </w:rPr>
        <w:t>1991;</w:t>
      </w:r>
      <w:r w:rsidRPr="001A41FF">
        <w:rPr>
          <w:rStyle w:val="ref-vol"/>
          <w:sz w:val="18"/>
          <w:szCs w:val="18"/>
          <w:lang w:val="en"/>
        </w:rPr>
        <w:t>174</w:t>
      </w:r>
      <w:r w:rsidRPr="001A41FF">
        <w:rPr>
          <w:rStyle w:val="element-citation"/>
          <w:sz w:val="18"/>
          <w:szCs w:val="18"/>
          <w:lang w:val="en"/>
        </w:rPr>
        <w:t>:281</w:t>
      </w:r>
      <w:proofErr w:type="gramEnd"/>
      <w:r w:rsidRPr="001A41FF">
        <w:rPr>
          <w:rStyle w:val="element-citation"/>
          <w:sz w:val="18"/>
          <w:szCs w:val="18"/>
          <w:lang w:val="en"/>
        </w:rPr>
        <w:t xml:space="preserve">–284. </w:t>
      </w:r>
      <w:proofErr w:type="spellStart"/>
      <w:r w:rsidRPr="001A41FF">
        <w:rPr>
          <w:rStyle w:val="element-citation"/>
          <w:sz w:val="18"/>
          <w:szCs w:val="18"/>
          <w:lang w:val="en"/>
        </w:rPr>
        <w:t>doi</w:t>
      </w:r>
      <w:proofErr w:type="spellEnd"/>
      <w:r w:rsidRPr="001A41FF">
        <w:rPr>
          <w:rStyle w:val="element-citation"/>
          <w:sz w:val="18"/>
          <w:szCs w:val="18"/>
          <w:lang w:val="en"/>
        </w:rPr>
        <w:t>: 10.1084/jem.174.1.281.</w:t>
      </w:r>
    </w:p>
  </w:endnote>
  <w:endnote w:id="14">
    <w:p w14:paraId="2685AD2B" w14:textId="543B75F8" w:rsidR="007E697F" w:rsidRPr="001A41FF" w:rsidRDefault="007E697F"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rStyle w:val="element-citation"/>
          <w:sz w:val="18"/>
          <w:szCs w:val="18"/>
          <w:lang w:val="en"/>
        </w:rPr>
        <w:t>Azuma Y., Shinohara M., Wang P.-L., Hidaka A., Ohura K. Histamine inhibits chemotaxis, phagocytosis, superoxide anion production, and the production of TNF</w:t>
      </w:r>
      <w:r w:rsidRPr="001A41FF">
        <w:rPr>
          <w:rStyle w:val="Emphasis"/>
          <w:sz w:val="18"/>
          <w:szCs w:val="18"/>
          <w:lang w:val="en"/>
        </w:rPr>
        <w:t>α</w:t>
      </w:r>
      <w:r w:rsidRPr="001A41FF">
        <w:rPr>
          <w:rStyle w:val="element-citation"/>
          <w:sz w:val="18"/>
          <w:szCs w:val="18"/>
          <w:lang w:val="en"/>
        </w:rPr>
        <w:t xml:space="preserve"> and IL-12 by macrophages via H2-receptors. </w:t>
      </w:r>
      <w:r w:rsidRPr="001A41FF">
        <w:rPr>
          <w:rStyle w:val="Emphasis"/>
          <w:sz w:val="18"/>
          <w:szCs w:val="18"/>
          <w:lang w:val="en"/>
        </w:rPr>
        <w:t>International Immunopharmacology</w:t>
      </w:r>
      <w:r w:rsidRPr="001A41FF">
        <w:rPr>
          <w:rStyle w:val="ref-journal"/>
          <w:sz w:val="18"/>
          <w:szCs w:val="18"/>
          <w:lang w:val="en"/>
        </w:rPr>
        <w:t xml:space="preserve">. </w:t>
      </w:r>
      <w:r w:rsidRPr="001A41FF">
        <w:rPr>
          <w:rStyle w:val="element-citation"/>
          <w:sz w:val="18"/>
          <w:szCs w:val="18"/>
          <w:lang w:val="en"/>
        </w:rPr>
        <w:t>2001;</w:t>
      </w:r>
      <w:r w:rsidRPr="001A41FF">
        <w:rPr>
          <w:rStyle w:val="ref-vol"/>
          <w:sz w:val="18"/>
          <w:szCs w:val="18"/>
          <w:lang w:val="en"/>
        </w:rPr>
        <w:t>1</w:t>
      </w:r>
      <w:r w:rsidRPr="001A41FF">
        <w:rPr>
          <w:rStyle w:val="element-citation"/>
          <w:sz w:val="18"/>
          <w:szCs w:val="18"/>
          <w:lang w:val="en"/>
        </w:rPr>
        <w:t xml:space="preserve">(9-10):1867–1875. </w:t>
      </w:r>
      <w:proofErr w:type="spellStart"/>
      <w:r w:rsidRPr="001A41FF">
        <w:rPr>
          <w:rStyle w:val="element-citation"/>
          <w:sz w:val="18"/>
          <w:szCs w:val="18"/>
          <w:lang w:val="en"/>
        </w:rPr>
        <w:t>doi</w:t>
      </w:r>
      <w:proofErr w:type="spellEnd"/>
      <w:r w:rsidRPr="001A41FF">
        <w:rPr>
          <w:rStyle w:val="element-citation"/>
          <w:sz w:val="18"/>
          <w:szCs w:val="18"/>
          <w:lang w:val="en"/>
        </w:rPr>
        <w:t>: 10.1016/S1567-5769(01)00112-6.</w:t>
      </w:r>
    </w:p>
  </w:endnote>
  <w:endnote w:id="15">
    <w:p w14:paraId="19DCC705" w14:textId="7B3C7A71" w:rsidR="007E697F" w:rsidRPr="001A41FF" w:rsidRDefault="007E697F"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rStyle w:val="element-citation"/>
          <w:sz w:val="18"/>
          <w:szCs w:val="18"/>
          <w:lang w:val="en"/>
        </w:rPr>
        <w:t>Labib R. M., Youssef F. S., Ashour M. L., Abdel-</w:t>
      </w:r>
      <w:proofErr w:type="spellStart"/>
      <w:r w:rsidRPr="001A41FF">
        <w:rPr>
          <w:rStyle w:val="element-citation"/>
          <w:sz w:val="18"/>
          <w:szCs w:val="18"/>
          <w:lang w:val="en"/>
        </w:rPr>
        <w:t>Daim</w:t>
      </w:r>
      <w:proofErr w:type="spellEnd"/>
      <w:r w:rsidRPr="001A41FF">
        <w:rPr>
          <w:rStyle w:val="element-citation"/>
          <w:sz w:val="18"/>
          <w:szCs w:val="18"/>
          <w:lang w:val="en"/>
        </w:rPr>
        <w:t xml:space="preserve"> M. M., Ross S. A. Chemical composition of </w:t>
      </w:r>
      <w:proofErr w:type="spellStart"/>
      <w:r w:rsidRPr="001A41FF">
        <w:rPr>
          <w:rStyle w:val="element-citation"/>
          <w:sz w:val="18"/>
          <w:szCs w:val="18"/>
          <w:lang w:val="en"/>
        </w:rPr>
        <w:t>pinus</w:t>
      </w:r>
      <w:proofErr w:type="spellEnd"/>
      <w:r w:rsidRPr="001A41FF">
        <w:rPr>
          <w:rStyle w:val="element-citation"/>
          <w:sz w:val="18"/>
          <w:szCs w:val="18"/>
          <w:lang w:val="en"/>
        </w:rPr>
        <w:t xml:space="preserve"> </w:t>
      </w:r>
      <w:proofErr w:type="spellStart"/>
      <w:r w:rsidRPr="001A41FF">
        <w:rPr>
          <w:rStyle w:val="element-citation"/>
          <w:sz w:val="18"/>
          <w:szCs w:val="18"/>
          <w:lang w:val="en"/>
        </w:rPr>
        <w:t>roxburghii</w:t>
      </w:r>
      <w:proofErr w:type="spellEnd"/>
      <w:r w:rsidRPr="001A41FF">
        <w:rPr>
          <w:rStyle w:val="element-citation"/>
          <w:sz w:val="18"/>
          <w:szCs w:val="18"/>
          <w:lang w:val="en"/>
        </w:rPr>
        <w:t xml:space="preserve"> bark volatile oil and validation of its anti-inflammatory activity using molecular modelling and bleomycin-induced inflammation in Albino Mice. </w:t>
      </w:r>
      <w:r w:rsidRPr="001A41FF">
        <w:rPr>
          <w:rStyle w:val="Emphasis"/>
          <w:sz w:val="18"/>
          <w:szCs w:val="18"/>
          <w:lang w:val="en"/>
        </w:rPr>
        <w:t>Molecules</w:t>
      </w:r>
      <w:r w:rsidRPr="001A41FF">
        <w:rPr>
          <w:rStyle w:val="ref-journal"/>
          <w:sz w:val="18"/>
          <w:szCs w:val="18"/>
          <w:lang w:val="en"/>
        </w:rPr>
        <w:t xml:space="preserve">. </w:t>
      </w:r>
      <w:r w:rsidRPr="001A41FF">
        <w:rPr>
          <w:rStyle w:val="element-citation"/>
          <w:sz w:val="18"/>
          <w:szCs w:val="18"/>
          <w:lang w:val="en"/>
        </w:rPr>
        <w:t>2017;</w:t>
      </w:r>
      <w:r w:rsidRPr="001A41FF">
        <w:rPr>
          <w:rStyle w:val="ref-vol"/>
          <w:sz w:val="18"/>
          <w:szCs w:val="18"/>
          <w:lang w:val="en"/>
        </w:rPr>
        <w:t>22</w:t>
      </w:r>
      <w:r w:rsidRPr="001A41FF">
        <w:rPr>
          <w:rStyle w:val="element-citation"/>
          <w:sz w:val="18"/>
          <w:szCs w:val="18"/>
          <w:lang w:val="en"/>
        </w:rPr>
        <w:t>(9)</w:t>
      </w:r>
    </w:p>
  </w:endnote>
  <w:endnote w:id="16">
    <w:p w14:paraId="7A15099E" w14:textId="700549CE" w:rsidR="007E697F" w:rsidRPr="001A41FF" w:rsidRDefault="007E697F" w:rsidP="001A41FF">
      <w:pPr>
        <w:pStyle w:val="EndnoteText"/>
        <w:rPr>
          <w:sz w:val="18"/>
          <w:szCs w:val="18"/>
        </w:rPr>
      </w:pPr>
      <w:r w:rsidRPr="001A41FF">
        <w:rPr>
          <w:rStyle w:val="EndnoteReference"/>
          <w:sz w:val="18"/>
          <w:szCs w:val="18"/>
        </w:rPr>
        <w:endnoteRef/>
      </w:r>
      <w:r w:rsidRPr="001A41FF">
        <w:rPr>
          <w:sz w:val="18"/>
          <w:szCs w:val="18"/>
        </w:rPr>
        <w:t xml:space="preserve"> </w:t>
      </w:r>
      <w:proofErr w:type="spellStart"/>
      <w:r w:rsidRPr="001A41FF">
        <w:rPr>
          <w:rStyle w:val="element-citation"/>
          <w:sz w:val="18"/>
          <w:szCs w:val="18"/>
          <w:lang w:val="en"/>
        </w:rPr>
        <w:t>Moldoveanu</w:t>
      </w:r>
      <w:proofErr w:type="spellEnd"/>
      <w:r w:rsidRPr="001A41FF">
        <w:rPr>
          <w:rStyle w:val="element-citation"/>
          <w:sz w:val="18"/>
          <w:szCs w:val="18"/>
          <w:lang w:val="en"/>
        </w:rPr>
        <w:t xml:space="preserve"> B., </w:t>
      </w:r>
      <w:proofErr w:type="spellStart"/>
      <w:r w:rsidRPr="001A41FF">
        <w:rPr>
          <w:rStyle w:val="element-citation"/>
          <w:sz w:val="18"/>
          <w:szCs w:val="18"/>
          <w:lang w:val="en"/>
        </w:rPr>
        <w:t>Otmishi</w:t>
      </w:r>
      <w:proofErr w:type="spellEnd"/>
      <w:r w:rsidRPr="001A41FF">
        <w:rPr>
          <w:rStyle w:val="element-citation"/>
          <w:sz w:val="18"/>
          <w:szCs w:val="18"/>
          <w:lang w:val="en"/>
        </w:rPr>
        <w:t xml:space="preserve"> P., Jani P., et al. Inflammatory mechanisms in the lung. </w:t>
      </w:r>
      <w:r w:rsidRPr="001A41FF">
        <w:rPr>
          <w:rStyle w:val="Emphasis"/>
          <w:sz w:val="18"/>
          <w:szCs w:val="18"/>
          <w:lang w:val="en"/>
        </w:rPr>
        <w:t>Journal of Inflammation Research</w:t>
      </w:r>
      <w:r w:rsidRPr="001A41FF">
        <w:rPr>
          <w:rStyle w:val="ref-journal"/>
          <w:sz w:val="18"/>
          <w:szCs w:val="18"/>
          <w:lang w:val="en"/>
        </w:rPr>
        <w:t xml:space="preserve">. </w:t>
      </w:r>
      <w:proofErr w:type="gramStart"/>
      <w:r w:rsidRPr="001A41FF">
        <w:rPr>
          <w:rStyle w:val="element-citation"/>
          <w:sz w:val="18"/>
          <w:szCs w:val="18"/>
          <w:lang w:val="en"/>
        </w:rPr>
        <w:t>2009;</w:t>
      </w:r>
      <w:r w:rsidRPr="001A41FF">
        <w:rPr>
          <w:rStyle w:val="ref-vol"/>
          <w:sz w:val="18"/>
          <w:szCs w:val="18"/>
          <w:lang w:val="en"/>
        </w:rPr>
        <w:t>2</w:t>
      </w:r>
      <w:r w:rsidRPr="001A41FF">
        <w:rPr>
          <w:rStyle w:val="element-citation"/>
          <w:sz w:val="18"/>
          <w:szCs w:val="18"/>
          <w:lang w:val="en"/>
        </w:rPr>
        <w:t>:1</w:t>
      </w:r>
      <w:proofErr w:type="gramEnd"/>
      <w:r w:rsidRPr="001A41FF">
        <w:rPr>
          <w:rStyle w:val="element-citation"/>
          <w:sz w:val="18"/>
          <w:szCs w:val="18"/>
          <w:lang w:val="en"/>
        </w:rPr>
        <w:t>–11</w:t>
      </w:r>
    </w:p>
  </w:endnote>
  <w:endnote w:id="17">
    <w:p w14:paraId="2221EB1F" w14:textId="09A801CB" w:rsidR="007E697F" w:rsidRPr="001A41FF" w:rsidRDefault="007E697F" w:rsidP="001A41FF">
      <w:pPr>
        <w:pStyle w:val="EndnoteText"/>
        <w:rPr>
          <w:sz w:val="18"/>
          <w:szCs w:val="18"/>
        </w:rPr>
      </w:pPr>
      <w:r w:rsidRPr="001A41FF">
        <w:rPr>
          <w:rStyle w:val="EndnoteReference"/>
          <w:sz w:val="18"/>
          <w:szCs w:val="18"/>
        </w:rPr>
        <w:endnoteRef/>
      </w:r>
      <w:r w:rsidRPr="001A41FF">
        <w:rPr>
          <w:sz w:val="18"/>
          <w:szCs w:val="18"/>
        </w:rPr>
        <w:t xml:space="preserve"> </w:t>
      </w:r>
      <w:r w:rsidRPr="001A41FF">
        <w:rPr>
          <w:rStyle w:val="element-citation"/>
          <w:sz w:val="18"/>
          <w:szCs w:val="18"/>
          <w:lang w:val="en"/>
        </w:rPr>
        <w:t xml:space="preserve">Lee I. T., Yang C. M. Inflammatory </w:t>
      </w:r>
      <w:proofErr w:type="spellStart"/>
      <w:r w:rsidRPr="001A41FF">
        <w:rPr>
          <w:rStyle w:val="element-citation"/>
          <w:sz w:val="18"/>
          <w:szCs w:val="18"/>
          <w:lang w:val="en"/>
        </w:rPr>
        <w:t>signalings</w:t>
      </w:r>
      <w:proofErr w:type="spellEnd"/>
      <w:r w:rsidRPr="001A41FF">
        <w:rPr>
          <w:rStyle w:val="element-citation"/>
          <w:sz w:val="18"/>
          <w:szCs w:val="18"/>
          <w:lang w:val="en"/>
        </w:rPr>
        <w:t xml:space="preserve"> involved in airway and pulmonary diseases. </w:t>
      </w:r>
      <w:r w:rsidRPr="001A41FF">
        <w:rPr>
          <w:rStyle w:val="Emphasis"/>
          <w:sz w:val="18"/>
          <w:szCs w:val="18"/>
          <w:lang w:val="en"/>
        </w:rPr>
        <w:t>Mediators of Inflammation</w:t>
      </w:r>
      <w:r w:rsidRPr="001A41FF">
        <w:rPr>
          <w:rStyle w:val="ref-journal"/>
          <w:sz w:val="18"/>
          <w:szCs w:val="18"/>
          <w:lang w:val="en"/>
        </w:rPr>
        <w:t xml:space="preserve">. </w:t>
      </w:r>
      <w:r w:rsidRPr="001A41FF">
        <w:rPr>
          <w:rStyle w:val="element-citation"/>
          <w:sz w:val="18"/>
          <w:szCs w:val="18"/>
          <w:lang w:val="en"/>
        </w:rPr>
        <w:t>2013791231</w:t>
      </w:r>
    </w:p>
  </w:endnote>
  <w:endnote w:id="18">
    <w:p w14:paraId="5CD3A281" w14:textId="61AF4109" w:rsidR="007E697F" w:rsidRPr="001A41FF" w:rsidRDefault="007E697F" w:rsidP="001A41FF">
      <w:pPr>
        <w:spacing w:line="240" w:lineRule="auto"/>
        <w:rPr>
          <w:sz w:val="18"/>
          <w:szCs w:val="18"/>
        </w:rPr>
      </w:pPr>
      <w:r w:rsidRPr="001A41FF">
        <w:rPr>
          <w:rStyle w:val="EndnoteReference"/>
          <w:sz w:val="18"/>
          <w:szCs w:val="18"/>
        </w:rPr>
        <w:endnoteRef/>
      </w:r>
      <w:r w:rsidRPr="001A41FF">
        <w:rPr>
          <w:sz w:val="18"/>
          <w:szCs w:val="18"/>
        </w:rPr>
        <w:t xml:space="preserve"> </w:t>
      </w:r>
      <w:proofErr w:type="spellStart"/>
      <w:r w:rsidRPr="001A41FF">
        <w:rPr>
          <w:sz w:val="18"/>
          <w:szCs w:val="18"/>
        </w:rPr>
        <w:t>Alaa</w:t>
      </w:r>
      <w:proofErr w:type="spellEnd"/>
      <w:r w:rsidRPr="001A41FF">
        <w:rPr>
          <w:sz w:val="18"/>
          <w:szCs w:val="18"/>
        </w:rPr>
        <w:t xml:space="preserve"> N. A. Fahmi, George S. G. </w:t>
      </w:r>
      <w:proofErr w:type="spellStart"/>
      <w:r w:rsidRPr="001A41FF">
        <w:rPr>
          <w:sz w:val="18"/>
          <w:szCs w:val="18"/>
        </w:rPr>
        <w:t>Shehatou</w:t>
      </w:r>
      <w:proofErr w:type="spellEnd"/>
      <w:r w:rsidRPr="001A41FF">
        <w:rPr>
          <w:sz w:val="18"/>
          <w:szCs w:val="18"/>
        </w:rPr>
        <w:t>, and Hatem A. Salem</w:t>
      </w:r>
      <w:r w:rsidR="00DE7789" w:rsidRPr="001A41FF">
        <w:rPr>
          <w:i/>
          <w:iCs/>
          <w:sz w:val="18"/>
          <w:szCs w:val="18"/>
        </w:rPr>
        <w:t xml:space="preserve">. </w:t>
      </w:r>
      <w:r w:rsidR="00DE7789" w:rsidRPr="001A41FF">
        <w:rPr>
          <w:sz w:val="18"/>
          <w:szCs w:val="18"/>
        </w:rPr>
        <w:t xml:space="preserve">Levocetirizine </w:t>
      </w:r>
      <w:r w:rsidR="001A587E" w:rsidRPr="001A41FF">
        <w:rPr>
          <w:sz w:val="18"/>
          <w:szCs w:val="18"/>
        </w:rPr>
        <w:t>p</w:t>
      </w:r>
      <w:r w:rsidR="00DE7789" w:rsidRPr="001A41FF">
        <w:rPr>
          <w:sz w:val="18"/>
          <w:szCs w:val="18"/>
        </w:rPr>
        <w:t xml:space="preserve">retreatment </w:t>
      </w:r>
      <w:r w:rsidR="001A587E" w:rsidRPr="001A41FF">
        <w:rPr>
          <w:sz w:val="18"/>
          <w:szCs w:val="18"/>
        </w:rPr>
        <w:t>m</w:t>
      </w:r>
      <w:r w:rsidR="00DE7789" w:rsidRPr="001A41FF">
        <w:rPr>
          <w:sz w:val="18"/>
          <w:szCs w:val="18"/>
        </w:rPr>
        <w:t xml:space="preserve">itigates </w:t>
      </w:r>
      <w:r w:rsidR="001A587E" w:rsidRPr="001A41FF">
        <w:rPr>
          <w:sz w:val="18"/>
          <w:szCs w:val="18"/>
        </w:rPr>
        <w:t>l</w:t>
      </w:r>
      <w:r w:rsidR="00DE7789" w:rsidRPr="001A41FF">
        <w:rPr>
          <w:sz w:val="18"/>
          <w:szCs w:val="18"/>
        </w:rPr>
        <w:t>ipopolysaccharide-</w:t>
      </w:r>
      <w:r w:rsidR="001A587E" w:rsidRPr="001A41FF">
        <w:rPr>
          <w:sz w:val="18"/>
          <w:szCs w:val="18"/>
        </w:rPr>
        <w:t>i</w:t>
      </w:r>
      <w:r w:rsidR="00DE7789" w:rsidRPr="001A41FF">
        <w:rPr>
          <w:sz w:val="18"/>
          <w:szCs w:val="18"/>
        </w:rPr>
        <w:t xml:space="preserve">nduced </w:t>
      </w:r>
      <w:r w:rsidR="001A587E" w:rsidRPr="001A41FF">
        <w:rPr>
          <w:sz w:val="18"/>
          <w:szCs w:val="18"/>
        </w:rPr>
        <w:t>l</w:t>
      </w:r>
      <w:r w:rsidR="00DE7789" w:rsidRPr="001A41FF">
        <w:rPr>
          <w:sz w:val="18"/>
          <w:szCs w:val="18"/>
        </w:rPr>
        <w:t xml:space="preserve">ung </w:t>
      </w:r>
      <w:r w:rsidR="001A587E" w:rsidRPr="001A41FF">
        <w:rPr>
          <w:sz w:val="18"/>
          <w:szCs w:val="18"/>
        </w:rPr>
        <w:t>i</w:t>
      </w:r>
      <w:r w:rsidR="00DE7789" w:rsidRPr="001A41FF">
        <w:rPr>
          <w:sz w:val="18"/>
          <w:szCs w:val="18"/>
        </w:rPr>
        <w:t xml:space="preserve">nflammation in </w:t>
      </w:r>
      <w:r w:rsidR="001A587E" w:rsidRPr="001A41FF">
        <w:rPr>
          <w:sz w:val="18"/>
          <w:szCs w:val="18"/>
        </w:rPr>
        <w:t>r</w:t>
      </w:r>
      <w:r w:rsidR="00DE7789" w:rsidRPr="001A41FF">
        <w:rPr>
          <w:sz w:val="18"/>
          <w:szCs w:val="18"/>
        </w:rPr>
        <w:t xml:space="preserve">ats. </w:t>
      </w:r>
      <w:r w:rsidRPr="001A41FF">
        <w:rPr>
          <w:i/>
          <w:iCs/>
          <w:sz w:val="18"/>
          <w:szCs w:val="18"/>
        </w:rPr>
        <w:t>Biomed Res Int.</w:t>
      </w:r>
      <w:r w:rsidRPr="001A41FF">
        <w:rPr>
          <w:sz w:val="18"/>
          <w:szCs w:val="18"/>
        </w:rPr>
        <w:t xml:space="preserve"> 2018 Aug 13.  7019759</w:t>
      </w:r>
    </w:p>
    <w:p w14:paraId="5E8980C7" w14:textId="3E0E12D1" w:rsidR="007E697F" w:rsidRDefault="007E697F">
      <w:pPr>
        <w:pStyle w:val="EndnoteText"/>
      </w:pPr>
    </w:p>
  </w:endnote>
  <w:endnote w:id="19">
    <w:p w14:paraId="1B973A1C" w14:textId="2C8FCBB5" w:rsidR="007D4FC9" w:rsidRDefault="007D4F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880C" w14:textId="77777777" w:rsidR="007D4FC9" w:rsidRDefault="007D4FC9" w:rsidP="007D4FC9">
      <w:pPr>
        <w:spacing w:after="0" w:line="240" w:lineRule="auto"/>
      </w:pPr>
      <w:r>
        <w:separator/>
      </w:r>
    </w:p>
  </w:footnote>
  <w:footnote w:type="continuationSeparator" w:id="0">
    <w:p w14:paraId="1331B7C8" w14:textId="77777777" w:rsidR="007D4FC9" w:rsidRDefault="007D4FC9" w:rsidP="007D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4D9"/>
    <w:multiLevelType w:val="multilevel"/>
    <w:tmpl w:val="A5BA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7738D"/>
    <w:multiLevelType w:val="hybridMultilevel"/>
    <w:tmpl w:val="454CC864"/>
    <w:lvl w:ilvl="0" w:tplc="2DC43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52EEB"/>
    <w:multiLevelType w:val="hybridMultilevel"/>
    <w:tmpl w:val="4050CB0E"/>
    <w:lvl w:ilvl="0" w:tplc="D2EC48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713D5"/>
    <w:multiLevelType w:val="hybridMultilevel"/>
    <w:tmpl w:val="84543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7118F"/>
    <w:multiLevelType w:val="hybridMultilevel"/>
    <w:tmpl w:val="D818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75689"/>
    <w:multiLevelType w:val="hybridMultilevel"/>
    <w:tmpl w:val="910C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961A6"/>
    <w:multiLevelType w:val="hybridMultilevel"/>
    <w:tmpl w:val="79ECF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E"/>
    <w:rsid w:val="00000738"/>
    <w:rsid w:val="00007BF7"/>
    <w:rsid w:val="00040796"/>
    <w:rsid w:val="00056C79"/>
    <w:rsid w:val="00063A41"/>
    <w:rsid w:val="000971BA"/>
    <w:rsid w:val="000C6F8B"/>
    <w:rsid w:val="000D0B73"/>
    <w:rsid w:val="000D7C0A"/>
    <w:rsid w:val="000E192A"/>
    <w:rsid w:val="00127AB8"/>
    <w:rsid w:val="00145186"/>
    <w:rsid w:val="00185385"/>
    <w:rsid w:val="001A1216"/>
    <w:rsid w:val="001A41FF"/>
    <w:rsid w:val="001A587E"/>
    <w:rsid w:val="001C3A1E"/>
    <w:rsid w:val="001E615D"/>
    <w:rsid w:val="00277ACB"/>
    <w:rsid w:val="00292983"/>
    <w:rsid w:val="002E362E"/>
    <w:rsid w:val="00360A8E"/>
    <w:rsid w:val="003678EB"/>
    <w:rsid w:val="003E41B9"/>
    <w:rsid w:val="003E420D"/>
    <w:rsid w:val="00436837"/>
    <w:rsid w:val="004944FB"/>
    <w:rsid w:val="004A0631"/>
    <w:rsid w:val="004D4F7D"/>
    <w:rsid w:val="004E79E8"/>
    <w:rsid w:val="004F4DC3"/>
    <w:rsid w:val="004F6D51"/>
    <w:rsid w:val="00507635"/>
    <w:rsid w:val="00543456"/>
    <w:rsid w:val="00581688"/>
    <w:rsid w:val="005B783A"/>
    <w:rsid w:val="005C4502"/>
    <w:rsid w:val="005C4F8B"/>
    <w:rsid w:val="005E77F8"/>
    <w:rsid w:val="00656CC5"/>
    <w:rsid w:val="0066238D"/>
    <w:rsid w:val="00677042"/>
    <w:rsid w:val="006A3BC0"/>
    <w:rsid w:val="006B213F"/>
    <w:rsid w:val="006D630A"/>
    <w:rsid w:val="00720D81"/>
    <w:rsid w:val="00772B04"/>
    <w:rsid w:val="00777220"/>
    <w:rsid w:val="007A3747"/>
    <w:rsid w:val="007B7E47"/>
    <w:rsid w:val="007D4FC9"/>
    <w:rsid w:val="007E0F0D"/>
    <w:rsid w:val="007E697F"/>
    <w:rsid w:val="008579DE"/>
    <w:rsid w:val="00866A30"/>
    <w:rsid w:val="008855FF"/>
    <w:rsid w:val="0089612D"/>
    <w:rsid w:val="008A7D14"/>
    <w:rsid w:val="00902FE2"/>
    <w:rsid w:val="00921B80"/>
    <w:rsid w:val="00941931"/>
    <w:rsid w:val="00955605"/>
    <w:rsid w:val="00977859"/>
    <w:rsid w:val="009B323A"/>
    <w:rsid w:val="009E7BBD"/>
    <w:rsid w:val="00A32400"/>
    <w:rsid w:val="00A75860"/>
    <w:rsid w:val="00AA7E99"/>
    <w:rsid w:val="00B33435"/>
    <w:rsid w:val="00B4740D"/>
    <w:rsid w:val="00B7162B"/>
    <w:rsid w:val="00B97A71"/>
    <w:rsid w:val="00BB549A"/>
    <w:rsid w:val="00BC6372"/>
    <w:rsid w:val="00C10E9D"/>
    <w:rsid w:val="00C3138F"/>
    <w:rsid w:val="00C95DCA"/>
    <w:rsid w:val="00CA6E3E"/>
    <w:rsid w:val="00CC5EDF"/>
    <w:rsid w:val="00CD0CC4"/>
    <w:rsid w:val="00D53205"/>
    <w:rsid w:val="00D77D64"/>
    <w:rsid w:val="00DA6637"/>
    <w:rsid w:val="00DB6FFB"/>
    <w:rsid w:val="00DC6AD9"/>
    <w:rsid w:val="00DE7789"/>
    <w:rsid w:val="00E5389E"/>
    <w:rsid w:val="00E74703"/>
    <w:rsid w:val="00E95245"/>
    <w:rsid w:val="00ED1C2C"/>
    <w:rsid w:val="00F053E3"/>
    <w:rsid w:val="00FB3D62"/>
    <w:rsid w:val="00FF4149"/>
    <w:rsid w:val="00FF464D"/>
    <w:rsid w:val="00FF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72BD"/>
  <w15:chartTrackingRefBased/>
  <w15:docId w15:val="{C3226BA5-BA00-45C1-94E4-9EA374C5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DE"/>
    <w:pPr>
      <w:ind w:left="720"/>
      <w:contextualSpacing/>
    </w:pPr>
  </w:style>
  <w:style w:type="paragraph" w:styleId="EndnoteText">
    <w:name w:val="endnote text"/>
    <w:basedOn w:val="Normal"/>
    <w:link w:val="EndnoteTextChar"/>
    <w:uiPriority w:val="99"/>
    <w:semiHidden/>
    <w:unhideWhenUsed/>
    <w:rsid w:val="007D4F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4FC9"/>
    <w:rPr>
      <w:sz w:val="20"/>
      <w:szCs w:val="20"/>
    </w:rPr>
  </w:style>
  <w:style w:type="character" w:styleId="EndnoteReference">
    <w:name w:val="endnote reference"/>
    <w:basedOn w:val="DefaultParagraphFont"/>
    <w:uiPriority w:val="99"/>
    <w:semiHidden/>
    <w:unhideWhenUsed/>
    <w:rsid w:val="007D4FC9"/>
    <w:rPr>
      <w:vertAlign w:val="superscript"/>
    </w:rPr>
  </w:style>
  <w:style w:type="character" w:customStyle="1" w:styleId="element-citation">
    <w:name w:val="element-citation"/>
    <w:basedOn w:val="DefaultParagraphFont"/>
    <w:rsid w:val="007D4FC9"/>
  </w:style>
  <w:style w:type="character" w:customStyle="1" w:styleId="ref-journal">
    <w:name w:val="ref-journal"/>
    <w:basedOn w:val="DefaultParagraphFont"/>
    <w:rsid w:val="007D4FC9"/>
  </w:style>
  <w:style w:type="character" w:styleId="Emphasis">
    <w:name w:val="Emphasis"/>
    <w:basedOn w:val="DefaultParagraphFont"/>
    <w:uiPriority w:val="20"/>
    <w:qFormat/>
    <w:rsid w:val="007D4FC9"/>
    <w:rPr>
      <w:i/>
      <w:iCs/>
    </w:rPr>
  </w:style>
  <w:style w:type="character" w:customStyle="1" w:styleId="ref-vol">
    <w:name w:val="ref-vol"/>
    <w:basedOn w:val="DefaultParagraphFont"/>
    <w:rsid w:val="007D4FC9"/>
  </w:style>
  <w:style w:type="paragraph" w:styleId="FootnoteText">
    <w:name w:val="footnote text"/>
    <w:basedOn w:val="Normal"/>
    <w:link w:val="FootnoteTextChar"/>
    <w:uiPriority w:val="99"/>
    <w:semiHidden/>
    <w:unhideWhenUsed/>
    <w:rsid w:val="007D4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C9"/>
    <w:rPr>
      <w:sz w:val="20"/>
      <w:szCs w:val="20"/>
    </w:rPr>
  </w:style>
  <w:style w:type="character" w:styleId="FootnoteReference">
    <w:name w:val="footnote reference"/>
    <w:basedOn w:val="DefaultParagraphFont"/>
    <w:uiPriority w:val="99"/>
    <w:semiHidden/>
    <w:unhideWhenUsed/>
    <w:rsid w:val="007D4FC9"/>
    <w:rPr>
      <w:vertAlign w:val="superscript"/>
    </w:rPr>
  </w:style>
  <w:style w:type="paragraph" w:styleId="BalloonText">
    <w:name w:val="Balloon Text"/>
    <w:basedOn w:val="Normal"/>
    <w:link w:val="BalloonTextChar"/>
    <w:uiPriority w:val="99"/>
    <w:semiHidden/>
    <w:unhideWhenUsed/>
    <w:rsid w:val="009B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7246">
      <w:bodyDiv w:val="1"/>
      <w:marLeft w:val="0"/>
      <w:marRight w:val="0"/>
      <w:marTop w:val="0"/>
      <w:marBottom w:val="0"/>
      <w:divBdr>
        <w:top w:val="none" w:sz="0" w:space="0" w:color="auto"/>
        <w:left w:val="none" w:sz="0" w:space="0" w:color="auto"/>
        <w:bottom w:val="none" w:sz="0" w:space="0" w:color="auto"/>
        <w:right w:val="none" w:sz="0" w:space="0" w:color="auto"/>
      </w:divBdr>
      <w:divsChild>
        <w:div w:id="1888567484">
          <w:marLeft w:val="0"/>
          <w:marRight w:val="0"/>
          <w:marTop w:val="0"/>
          <w:marBottom w:val="0"/>
          <w:divBdr>
            <w:top w:val="none" w:sz="0" w:space="0" w:color="auto"/>
            <w:left w:val="none" w:sz="0" w:space="0" w:color="auto"/>
            <w:bottom w:val="none" w:sz="0" w:space="0" w:color="auto"/>
            <w:right w:val="none" w:sz="0" w:space="0" w:color="auto"/>
          </w:divBdr>
          <w:divsChild>
            <w:div w:id="2075201994">
              <w:marLeft w:val="0"/>
              <w:marRight w:val="0"/>
              <w:marTop w:val="0"/>
              <w:marBottom w:val="0"/>
              <w:divBdr>
                <w:top w:val="none" w:sz="0" w:space="0" w:color="auto"/>
                <w:left w:val="none" w:sz="0" w:space="0" w:color="auto"/>
                <w:bottom w:val="none" w:sz="0" w:space="0" w:color="auto"/>
                <w:right w:val="none" w:sz="0" w:space="0" w:color="auto"/>
              </w:divBdr>
              <w:divsChild>
                <w:div w:id="934678312">
                  <w:marLeft w:val="150"/>
                  <w:marRight w:val="150"/>
                  <w:marTop w:val="0"/>
                  <w:marBottom w:val="0"/>
                  <w:divBdr>
                    <w:top w:val="none" w:sz="0" w:space="0" w:color="auto"/>
                    <w:left w:val="none" w:sz="0" w:space="0" w:color="auto"/>
                    <w:bottom w:val="none" w:sz="0" w:space="0" w:color="auto"/>
                    <w:right w:val="none" w:sz="0" w:space="0" w:color="auto"/>
                  </w:divBdr>
                  <w:divsChild>
                    <w:div w:id="401222780">
                      <w:marLeft w:val="0"/>
                      <w:marRight w:val="0"/>
                      <w:marTop w:val="0"/>
                      <w:marBottom w:val="0"/>
                      <w:divBdr>
                        <w:top w:val="none" w:sz="0" w:space="0" w:color="auto"/>
                        <w:left w:val="none" w:sz="0" w:space="0" w:color="auto"/>
                        <w:bottom w:val="none" w:sz="0" w:space="0" w:color="auto"/>
                        <w:right w:val="none" w:sz="0" w:space="0" w:color="auto"/>
                      </w:divBdr>
                      <w:divsChild>
                        <w:div w:id="1133131337">
                          <w:marLeft w:val="0"/>
                          <w:marRight w:val="0"/>
                          <w:marTop w:val="0"/>
                          <w:marBottom w:val="0"/>
                          <w:divBdr>
                            <w:top w:val="none" w:sz="0" w:space="0" w:color="auto"/>
                            <w:left w:val="none" w:sz="0" w:space="0" w:color="auto"/>
                            <w:bottom w:val="none" w:sz="0" w:space="0" w:color="auto"/>
                            <w:right w:val="none" w:sz="0" w:space="0" w:color="auto"/>
                          </w:divBdr>
                          <w:divsChild>
                            <w:div w:id="612052990">
                              <w:marLeft w:val="0"/>
                              <w:marRight w:val="0"/>
                              <w:marTop w:val="0"/>
                              <w:marBottom w:val="0"/>
                              <w:divBdr>
                                <w:top w:val="none" w:sz="0" w:space="0" w:color="auto"/>
                                <w:left w:val="none" w:sz="0" w:space="0" w:color="auto"/>
                                <w:bottom w:val="none" w:sz="0" w:space="0" w:color="auto"/>
                                <w:right w:val="none" w:sz="0" w:space="0" w:color="auto"/>
                              </w:divBdr>
                              <w:divsChild>
                                <w:div w:id="1449081037">
                                  <w:marLeft w:val="0"/>
                                  <w:marRight w:val="0"/>
                                  <w:marTop w:val="0"/>
                                  <w:marBottom w:val="0"/>
                                  <w:divBdr>
                                    <w:top w:val="none" w:sz="0" w:space="0" w:color="auto"/>
                                    <w:left w:val="none" w:sz="0" w:space="0" w:color="auto"/>
                                    <w:bottom w:val="none" w:sz="0" w:space="0" w:color="auto"/>
                                    <w:right w:val="none" w:sz="0" w:space="0" w:color="auto"/>
                                  </w:divBdr>
                                  <w:divsChild>
                                    <w:div w:id="1764380339">
                                      <w:marLeft w:val="0"/>
                                      <w:marRight w:val="0"/>
                                      <w:marTop w:val="0"/>
                                      <w:marBottom w:val="0"/>
                                      <w:divBdr>
                                        <w:top w:val="none" w:sz="0" w:space="0" w:color="auto"/>
                                        <w:left w:val="none" w:sz="0" w:space="0" w:color="auto"/>
                                        <w:bottom w:val="none" w:sz="0" w:space="0" w:color="auto"/>
                                        <w:right w:val="none" w:sz="0" w:space="0" w:color="auto"/>
                                      </w:divBdr>
                                      <w:divsChild>
                                        <w:div w:id="1111627850">
                                          <w:marLeft w:val="0"/>
                                          <w:marRight w:val="0"/>
                                          <w:marTop w:val="0"/>
                                          <w:marBottom w:val="0"/>
                                          <w:divBdr>
                                            <w:top w:val="none" w:sz="0" w:space="0" w:color="auto"/>
                                            <w:left w:val="none" w:sz="0" w:space="0" w:color="auto"/>
                                            <w:bottom w:val="none" w:sz="0" w:space="0" w:color="auto"/>
                                            <w:right w:val="none" w:sz="0" w:space="0" w:color="auto"/>
                                          </w:divBdr>
                                          <w:divsChild>
                                            <w:div w:id="2140565593">
                                              <w:marLeft w:val="0"/>
                                              <w:marRight w:val="0"/>
                                              <w:marTop w:val="0"/>
                                              <w:marBottom w:val="0"/>
                                              <w:divBdr>
                                                <w:top w:val="none" w:sz="0" w:space="0" w:color="auto"/>
                                                <w:left w:val="none" w:sz="0" w:space="0" w:color="auto"/>
                                                <w:bottom w:val="none" w:sz="0" w:space="0" w:color="auto"/>
                                                <w:right w:val="none" w:sz="0" w:space="0" w:color="auto"/>
                                              </w:divBdr>
                                              <w:divsChild>
                                                <w:div w:id="791825493">
                                                  <w:marLeft w:val="0"/>
                                                  <w:marRight w:val="0"/>
                                                  <w:marTop w:val="0"/>
                                                  <w:marBottom w:val="150"/>
                                                  <w:divBdr>
                                                    <w:top w:val="none" w:sz="0" w:space="0" w:color="auto"/>
                                                    <w:left w:val="none" w:sz="0" w:space="0" w:color="auto"/>
                                                    <w:bottom w:val="none" w:sz="0" w:space="0" w:color="auto"/>
                                                    <w:right w:val="none" w:sz="0" w:space="0" w:color="auto"/>
                                                  </w:divBdr>
                                                  <w:divsChild>
                                                    <w:div w:id="313142747">
                                                      <w:marLeft w:val="0"/>
                                                      <w:marRight w:val="0"/>
                                                      <w:marTop w:val="0"/>
                                                      <w:marBottom w:val="0"/>
                                                      <w:divBdr>
                                                        <w:top w:val="none" w:sz="0" w:space="0" w:color="auto"/>
                                                        <w:left w:val="none" w:sz="0" w:space="0" w:color="auto"/>
                                                        <w:bottom w:val="none" w:sz="0" w:space="0" w:color="auto"/>
                                                        <w:right w:val="none" w:sz="0" w:space="0" w:color="auto"/>
                                                      </w:divBdr>
                                                      <w:divsChild>
                                                        <w:div w:id="1695959739">
                                                          <w:marLeft w:val="0"/>
                                                          <w:marRight w:val="0"/>
                                                          <w:marTop w:val="0"/>
                                                          <w:marBottom w:val="0"/>
                                                          <w:divBdr>
                                                            <w:top w:val="none" w:sz="0" w:space="0" w:color="auto"/>
                                                            <w:left w:val="none" w:sz="0" w:space="0" w:color="auto"/>
                                                            <w:bottom w:val="none" w:sz="0" w:space="0" w:color="auto"/>
                                                            <w:right w:val="none" w:sz="0" w:space="0" w:color="auto"/>
                                                          </w:divBdr>
                                                          <w:divsChild>
                                                            <w:div w:id="553271737">
                                                              <w:marLeft w:val="0"/>
                                                              <w:marRight w:val="0"/>
                                                              <w:marTop w:val="0"/>
                                                              <w:marBottom w:val="0"/>
                                                              <w:divBdr>
                                                                <w:top w:val="none" w:sz="0" w:space="0" w:color="auto"/>
                                                                <w:left w:val="none" w:sz="0" w:space="0" w:color="auto"/>
                                                                <w:bottom w:val="none" w:sz="0" w:space="0" w:color="auto"/>
                                                                <w:right w:val="none" w:sz="0" w:space="0" w:color="auto"/>
                                                              </w:divBdr>
                                                              <w:divsChild>
                                                                <w:div w:id="254485344">
                                                                  <w:marLeft w:val="0"/>
                                                                  <w:marRight w:val="0"/>
                                                                  <w:marTop w:val="0"/>
                                                                  <w:marBottom w:val="0"/>
                                                                  <w:divBdr>
                                                                    <w:top w:val="none" w:sz="0" w:space="0" w:color="auto"/>
                                                                    <w:left w:val="none" w:sz="0" w:space="0" w:color="auto"/>
                                                                    <w:bottom w:val="none" w:sz="0" w:space="0" w:color="auto"/>
                                                                    <w:right w:val="none" w:sz="0" w:space="0" w:color="auto"/>
                                                                  </w:divBdr>
                                                                  <w:divsChild>
                                                                    <w:div w:id="1177185988">
                                                                      <w:marLeft w:val="0"/>
                                                                      <w:marRight w:val="0"/>
                                                                      <w:marTop w:val="0"/>
                                                                      <w:marBottom w:val="0"/>
                                                                      <w:divBdr>
                                                                        <w:top w:val="none" w:sz="0" w:space="0" w:color="auto"/>
                                                                        <w:left w:val="none" w:sz="0" w:space="0" w:color="auto"/>
                                                                        <w:bottom w:val="none" w:sz="0" w:space="0" w:color="auto"/>
                                                                        <w:right w:val="none" w:sz="0" w:space="0" w:color="auto"/>
                                                                      </w:divBdr>
                                                                      <w:divsChild>
                                                                        <w:div w:id="1407799971">
                                                                          <w:marLeft w:val="0"/>
                                                                          <w:marRight w:val="0"/>
                                                                          <w:marTop w:val="0"/>
                                                                          <w:marBottom w:val="0"/>
                                                                          <w:divBdr>
                                                                            <w:top w:val="none" w:sz="0" w:space="0" w:color="auto"/>
                                                                            <w:left w:val="none" w:sz="0" w:space="0" w:color="auto"/>
                                                                            <w:bottom w:val="none" w:sz="0" w:space="0" w:color="auto"/>
                                                                            <w:right w:val="none" w:sz="0" w:space="0" w:color="auto"/>
                                                                          </w:divBdr>
                                                                          <w:divsChild>
                                                                            <w:div w:id="20453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596248">
      <w:bodyDiv w:val="1"/>
      <w:marLeft w:val="0"/>
      <w:marRight w:val="0"/>
      <w:marTop w:val="0"/>
      <w:marBottom w:val="0"/>
      <w:divBdr>
        <w:top w:val="none" w:sz="0" w:space="0" w:color="auto"/>
        <w:left w:val="none" w:sz="0" w:space="0" w:color="auto"/>
        <w:bottom w:val="none" w:sz="0" w:space="0" w:color="auto"/>
        <w:right w:val="none" w:sz="0" w:space="0" w:color="auto"/>
      </w:divBdr>
      <w:divsChild>
        <w:div w:id="1496265547">
          <w:marLeft w:val="0"/>
          <w:marRight w:val="0"/>
          <w:marTop w:val="34"/>
          <w:marBottom w:val="34"/>
          <w:divBdr>
            <w:top w:val="none" w:sz="0" w:space="0" w:color="auto"/>
            <w:left w:val="none" w:sz="0" w:space="0" w:color="auto"/>
            <w:bottom w:val="none" w:sz="0" w:space="0" w:color="auto"/>
            <w:right w:val="none" w:sz="0" w:space="0" w:color="auto"/>
          </w:divBdr>
          <w:divsChild>
            <w:div w:id="2069960268">
              <w:marLeft w:val="0"/>
              <w:marRight w:val="0"/>
              <w:marTop w:val="0"/>
              <w:marBottom w:val="0"/>
              <w:divBdr>
                <w:top w:val="none" w:sz="0" w:space="0" w:color="auto"/>
                <w:left w:val="none" w:sz="0" w:space="0" w:color="auto"/>
                <w:bottom w:val="none" w:sz="0" w:space="0" w:color="auto"/>
                <w:right w:val="none" w:sz="0" w:space="0" w:color="auto"/>
              </w:divBdr>
            </w:div>
            <w:div w:id="1666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B250BB4BC1940974A0CF27496D842" ma:contentTypeVersion="5" ma:contentTypeDescription="Create a new document." ma:contentTypeScope="" ma:versionID="02f872c63e5987161ecf512708c7568b">
  <xsd:schema xmlns:xsd="http://www.w3.org/2001/XMLSchema" xmlns:xs="http://www.w3.org/2001/XMLSchema" xmlns:p="http://schemas.microsoft.com/office/2006/metadata/properties" xmlns:ns3="defe8cf1-4158-4df9-a635-4319209c88d4" xmlns:ns4="bc281dca-36a9-4749-be69-8c8783088d1e" targetNamespace="http://schemas.microsoft.com/office/2006/metadata/properties" ma:root="true" ma:fieldsID="a6df370c80e2eddb49fa6e0885c425b4" ns3:_="" ns4:_="">
    <xsd:import namespace="defe8cf1-4158-4df9-a635-4319209c88d4"/>
    <xsd:import namespace="bc281dca-36a9-4749-be69-8c8783088d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8cf1-4158-4df9-a635-4319209c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81dca-36a9-4749-be69-8c8783088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B4AA-654A-4791-926C-849295878817}">
  <ds:schemaRefs>
    <ds:schemaRef ds:uri="http://www.w3.org/XML/1998/namespace"/>
    <ds:schemaRef ds:uri="http://schemas.microsoft.com/office/2006/metadata/properties"/>
    <ds:schemaRef ds:uri="http://schemas.microsoft.com/office/infopath/2007/PartnerControls"/>
    <ds:schemaRef ds:uri="bc281dca-36a9-4749-be69-8c8783088d1e"/>
    <ds:schemaRef ds:uri="http://purl.org/dc/dcmitype/"/>
    <ds:schemaRef ds:uri="http://schemas.microsoft.com/office/2006/documentManagement/types"/>
    <ds:schemaRef ds:uri="http://purl.org/dc/terms/"/>
    <ds:schemaRef ds:uri="defe8cf1-4158-4df9-a635-4319209c88d4"/>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AA77A64-9F2D-4F84-B3BE-3DF4F7BDB047}">
  <ds:schemaRefs>
    <ds:schemaRef ds:uri="http://schemas.microsoft.com/sharepoint/v3/contenttype/forms"/>
  </ds:schemaRefs>
</ds:datastoreItem>
</file>

<file path=customXml/itemProps3.xml><?xml version="1.0" encoding="utf-8"?>
<ds:datastoreItem xmlns:ds="http://schemas.openxmlformats.org/officeDocument/2006/customXml" ds:itemID="{06AC1389-0A46-4460-B892-1BD76D20C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8cf1-4158-4df9-a635-4319209c88d4"/>
    <ds:schemaRef ds:uri="bc281dca-36a9-4749-be69-8c87830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EC099-0E40-4CCC-85F9-156C0D39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Johnson, PA</dc:creator>
  <cp:keywords/>
  <dc:description/>
  <cp:lastModifiedBy>Michael D Johnson, PA</cp:lastModifiedBy>
  <cp:revision>2</cp:revision>
  <cp:lastPrinted>2020-04-09T13:41:00Z</cp:lastPrinted>
  <dcterms:created xsi:type="dcterms:W3CDTF">2020-04-09T14:45:00Z</dcterms:created>
  <dcterms:modified xsi:type="dcterms:W3CDTF">2020-04-09T14:45:00Z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0x01010041AB250BB4BC1940974A0CF27496D842</vt:lpwstr>
  </property>
</Properties>
</file>